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46" w:rsidRDefault="00D4197E">
      <w:pPr>
        <w:rPr>
          <w:b/>
        </w:rPr>
      </w:pPr>
      <w:r>
        <w:rPr>
          <w:rFonts w:ascii="Arial" w:hAnsi="Arial" w:cs="Arial"/>
          <w:b/>
          <w:bCs/>
          <w:noProof/>
          <w:color w:val="1F497D"/>
          <w:sz w:val="24"/>
          <w:szCs w:val="24"/>
          <w:lang w:eastAsia="en-GB"/>
        </w:rPr>
        <w:drawing>
          <wp:anchor distT="0" distB="0" distL="114300" distR="114300" simplePos="0" relativeHeight="251660288" behindDoc="0" locked="0" layoutInCell="1" allowOverlap="1" wp14:anchorId="37767BBD" wp14:editId="5775DDE5">
            <wp:simplePos x="0" y="0"/>
            <wp:positionH relativeFrom="column">
              <wp:posOffset>5524500</wp:posOffset>
            </wp:positionH>
            <wp:positionV relativeFrom="paragraph">
              <wp:posOffset>-386715</wp:posOffset>
            </wp:positionV>
            <wp:extent cx="701040" cy="904240"/>
            <wp:effectExtent l="0" t="0" r="3810" b="0"/>
            <wp:wrapNone/>
            <wp:docPr id="1" name="Picture 1"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9" cstate="print">
                      <a:extLst>
                        <a:ext uri="{28A0092B-C50C-407E-A947-70E740481C1C}">
                          <a14:useLocalDpi xmlns:a14="http://schemas.microsoft.com/office/drawing/2010/main" val="0"/>
                        </a:ext>
                      </a:extLst>
                    </a:blip>
                    <a:srcRect l="26236" t="32474" r="28172" b="38194"/>
                    <a:stretch>
                      <a:fillRect/>
                    </a:stretch>
                  </pic:blipFill>
                  <pic:spPr bwMode="auto">
                    <a:xfrm>
                      <a:off x="0" y="0"/>
                      <a:ext cx="701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97E" w:rsidRDefault="00D4197E" w:rsidP="00D4197E">
      <w:pPr>
        <w:spacing w:before="100" w:beforeAutospacing="1" w:after="100" w:afterAutospacing="1"/>
        <w:rPr>
          <w:rFonts w:ascii="Arial" w:hAnsi="Arial" w:cs="Arial"/>
          <w:color w:val="1F497D"/>
          <w:sz w:val="24"/>
          <w:szCs w:val="24"/>
          <w:lang w:eastAsia="en-GB"/>
        </w:rPr>
      </w:pPr>
      <w:r>
        <w:rPr>
          <w:rFonts w:ascii="Arial" w:hAnsi="Arial" w:cs="Arial"/>
          <w:b/>
          <w:bCs/>
          <w:color w:val="1F497D"/>
          <w:sz w:val="24"/>
          <w:szCs w:val="24"/>
          <w:lang w:eastAsia="en-GB"/>
        </w:rPr>
        <w:t>Our Vision Statement</w:t>
      </w:r>
    </w:p>
    <w:p w:rsidR="00D4197E" w:rsidRDefault="00D4197E" w:rsidP="00D4197E">
      <w:pPr>
        <w:spacing w:before="100" w:beforeAutospacing="1" w:after="100" w:afterAutospacing="1"/>
        <w:rPr>
          <w:rFonts w:ascii="Arial" w:hAnsi="Arial" w:cs="Arial"/>
          <w:color w:val="1F497D"/>
          <w:sz w:val="24"/>
          <w:szCs w:val="24"/>
          <w:lang w:eastAsia="en-GB"/>
        </w:rPr>
      </w:pPr>
      <w:r>
        <w:rPr>
          <w:rFonts w:ascii="Arial" w:hAnsi="Arial" w:cs="Arial"/>
          <w:color w:val="1F497D"/>
          <w:sz w:val="24"/>
          <w:szCs w:val="24"/>
          <w:lang w:eastAsia="en-GB"/>
        </w:rPr>
        <w:t>Sherington Primary School is an inclusive community. We place the child at the centre of all that we do. We strive to maintain the highest standards in an environment that is creative, stimulating, inspiring and enabling.</w:t>
      </w:r>
    </w:p>
    <w:p w:rsidR="00D4197E" w:rsidRDefault="00D4197E" w:rsidP="00D4197E">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Aspire</w:t>
      </w:r>
    </w:p>
    <w:p w:rsidR="00D4197E" w:rsidRDefault="00D4197E" w:rsidP="00D4197E">
      <w:pPr>
        <w:numPr>
          <w:ilvl w:val="0"/>
          <w:numId w:val="4"/>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Motivating and exciting all to become life-long learners</w:t>
      </w:r>
    </w:p>
    <w:p w:rsidR="00D4197E" w:rsidRDefault="00D4197E" w:rsidP="00D4197E">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Believe</w:t>
      </w:r>
    </w:p>
    <w:p w:rsidR="00D4197E" w:rsidRDefault="00D4197E" w:rsidP="00D4197E">
      <w:pPr>
        <w:numPr>
          <w:ilvl w:val="0"/>
          <w:numId w:val="5"/>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Developing the skills and confidence to foster self-belief</w:t>
      </w:r>
    </w:p>
    <w:p w:rsidR="00D4197E" w:rsidRDefault="00D4197E" w:rsidP="00D4197E">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Create</w:t>
      </w:r>
    </w:p>
    <w:p w:rsidR="00D4197E" w:rsidRDefault="00D4197E" w:rsidP="00D4197E">
      <w:pPr>
        <w:numPr>
          <w:ilvl w:val="0"/>
          <w:numId w:val="6"/>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Engaging all learners through creative practice and personal reflection</w:t>
      </w:r>
    </w:p>
    <w:p w:rsidR="00D4197E" w:rsidRDefault="00D4197E" w:rsidP="00D4197E">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Achieve</w:t>
      </w:r>
    </w:p>
    <w:p w:rsidR="00D4197E" w:rsidRPr="00323AE3" w:rsidRDefault="00D4197E" w:rsidP="00D4197E">
      <w:pPr>
        <w:numPr>
          <w:ilvl w:val="0"/>
          <w:numId w:val="7"/>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Experiencing success and embracing future challenges</w:t>
      </w:r>
    </w:p>
    <w:p w:rsidR="00D4197E" w:rsidRDefault="00D4197E" w:rsidP="00D4197E">
      <w:pPr>
        <w:pStyle w:val="NormalWeb"/>
        <w:spacing w:before="0" w:beforeAutospacing="0" w:after="0" w:afterAutospacing="0"/>
        <w:rPr>
          <w:rStyle w:val="Strong"/>
          <w:rFonts w:ascii="Arial" w:eastAsiaTheme="majorEastAsia" w:hAnsi="Arial" w:cs="Arial"/>
        </w:rPr>
      </w:pPr>
      <w:r>
        <w:rPr>
          <w:rStyle w:val="Strong"/>
          <w:rFonts w:ascii="Arial" w:eastAsiaTheme="majorEastAsia" w:hAnsi="Arial" w:cs="Arial"/>
          <w:color w:val="1F497D"/>
        </w:rPr>
        <w:t>Our Aims</w:t>
      </w:r>
    </w:p>
    <w:p w:rsidR="00D4197E" w:rsidRDefault="00D4197E" w:rsidP="00D4197E">
      <w:pPr>
        <w:pStyle w:val="NormalWeb"/>
        <w:spacing w:before="0" w:beforeAutospacing="0" w:after="0" w:afterAutospacing="0"/>
        <w:rPr>
          <w:rStyle w:val="Strong"/>
          <w:rFonts w:ascii="Arial" w:eastAsiaTheme="majorEastAsia" w:hAnsi="Arial" w:cs="Arial"/>
          <w:color w:val="1F497D"/>
        </w:rPr>
      </w:pPr>
    </w:p>
    <w:p w:rsidR="00D4197E" w:rsidRDefault="00D4197E" w:rsidP="00D4197E">
      <w:pPr>
        <w:pStyle w:val="NormalWeb"/>
        <w:spacing w:before="0" w:beforeAutospacing="0" w:after="0" w:afterAutospacing="0"/>
      </w:pPr>
      <w:r>
        <w:rPr>
          <w:rFonts w:ascii="Arial" w:hAnsi="Arial" w:cs="Arial"/>
          <w:color w:val="1F497D"/>
        </w:rPr>
        <w:t>To place the child at the centre of all that we do.</w:t>
      </w:r>
    </w:p>
    <w:p w:rsidR="00D4197E" w:rsidRDefault="00D4197E" w:rsidP="00D4197E">
      <w:pPr>
        <w:pStyle w:val="NormalWeb"/>
        <w:spacing w:before="0" w:beforeAutospacing="0" w:after="0" w:afterAutospacing="0"/>
        <w:rPr>
          <w:rFonts w:ascii="Arial" w:hAnsi="Arial" w:cs="Arial"/>
          <w:color w:val="1F497D"/>
        </w:rPr>
      </w:pPr>
      <w:proofErr w:type="gramStart"/>
      <w:r>
        <w:rPr>
          <w:rFonts w:ascii="Arial" w:hAnsi="Arial" w:cs="Arial"/>
          <w:color w:val="1F497D"/>
        </w:rPr>
        <w:t>To foster positive, supportive relationships with families and the wider community.</w:t>
      </w:r>
      <w:proofErr w:type="gramEnd"/>
    </w:p>
    <w:p w:rsidR="00D4197E" w:rsidRDefault="00D4197E" w:rsidP="00D4197E">
      <w:pPr>
        <w:pStyle w:val="NormalWeb"/>
        <w:spacing w:before="0" w:beforeAutospacing="0" w:after="0" w:afterAutospacing="0"/>
        <w:rPr>
          <w:rFonts w:ascii="Arial" w:hAnsi="Arial" w:cs="Arial"/>
          <w:color w:val="1F497D"/>
        </w:rPr>
      </w:pPr>
      <w:proofErr w:type="gramStart"/>
      <w:r>
        <w:rPr>
          <w:rFonts w:ascii="Arial" w:hAnsi="Arial" w:cs="Arial"/>
          <w:color w:val="1F497D"/>
        </w:rPr>
        <w:t>To provide models of excellence drawing on the expertise of our highly skilled team.</w:t>
      </w:r>
      <w:proofErr w:type="gramEnd"/>
    </w:p>
    <w:p w:rsidR="00D4197E" w:rsidRDefault="00D4197E" w:rsidP="00D4197E">
      <w:pPr>
        <w:pStyle w:val="NormalWeb"/>
        <w:spacing w:before="0" w:beforeAutospacing="0" w:after="0" w:afterAutospacing="0"/>
        <w:rPr>
          <w:rFonts w:ascii="Arial" w:hAnsi="Arial" w:cs="Arial"/>
          <w:color w:val="1F497D"/>
        </w:rPr>
      </w:pPr>
      <w:r>
        <w:rPr>
          <w:rFonts w:ascii="Arial" w:hAnsi="Arial" w:cs="Arial"/>
          <w:color w:val="1F497D"/>
        </w:rPr>
        <w:t>To provide an enquiry based curriculum, that promotes the values of resilience, adaptability and perseverance.</w:t>
      </w:r>
    </w:p>
    <w:p w:rsidR="00D4197E" w:rsidRDefault="00D4197E" w:rsidP="00D4197E">
      <w:pPr>
        <w:pStyle w:val="NormalWeb"/>
        <w:spacing w:before="0" w:beforeAutospacing="0" w:after="0" w:afterAutospacing="0"/>
        <w:rPr>
          <w:rFonts w:ascii="Arial" w:hAnsi="Arial" w:cs="Arial"/>
          <w:color w:val="1F497D"/>
        </w:rPr>
      </w:pPr>
      <w:r>
        <w:rPr>
          <w:rFonts w:ascii="Arial" w:hAnsi="Arial" w:cs="Arial"/>
          <w:color w:val="1F497D"/>
        </w:rPr>
        <w:t>To promote life-long learning through developing a whole school culture</w:t>
      </w:r>
    </w:p>
    <w:p w:rsidR="00D4197E" w:rsidRDefault="00D4197E" w:rsidP="00D4197E">
      <w:pPr>
        <w:pStyle w:val="NormalWeb"/>
        <w:spacing w:before="0" w:beforeAutospacing="0" w:after="0" w:afterAutospacing="0"/>
        <w:rPr>
          <w:rFonts w:ascii="Arial" w:hAnsi="Arial" w:cs="Arial"/>
          <w:color w:val="1F497D"/>
        </w:rPr>
      </w:pPr>
      <w:proofErr w:type="gramStart"/>
      <w:r>
        <w:rPr>
          <w:rFonts w:ascii="Arial" w:hAnsi="Arial" w:cs="Arial"/>
          <w:color w:val="1F497D"/>
        </w:rPr>
        <w:t>of</w:t>
      </w:r>
      <w:proofErr w:type="gramEnd"/>
      <w:r>
        <w:rPr>
          <w:rFonts w:ascii="Arial" w:hAnsi="Arial" w:cs="Arial"/>
          <w:color w:val="1F497D"/>
        </w:rPr>
        <w:t xml:space="preserve"> challenge and growth.</w:t>
      </w:r>
    </w:p>
    <w:p w:rsidR="00D4197E" w:rsidRDefault="00D4197E" w:rsidP="00D4197E">
      <w:pPr>
        <w:pStyle w:val="NormalWeb"/>
        <w:spacing w:before="0" w:beforeAutospacing="0" w:after="0" w:afterAutospacing="0"/>
        <w:rPr>
          <w:rFonts w:ascii="Arial" w:hAnsi="Arial" w:cs="Arial"/>
          <w:color w:val="1F497D"/>
        </w:rPr>
      </w:pPr>
      <w:proofErr w:type="gramStart"/>
      <w:r>
        <w:rPr>
          <w:rFonts w:ascii="Arial" w:hAnsi="Arial" w:cs="Arial"/>
          <w:color w:val="1F497D"/>
        </w:rPr>
        <w:t>To prepare learners for a future in an increasingly interconnected global economy.</w:t>
      </w:r>
      <w:proofErr w:type="gramEnd"/>
    </w:p>
    <w:p w:rsidR="00D4197E" w:rsidRDefault="00D4197E" w:rsidP="00D4197E">
      <w:pPr>
        <w:pStyle w:val="NormalWeb"/>
        <w:spacing w:before="0" w:beforeAutospacing="0" w:after="0" w:afterAutospacing="0"/>
        <w:rPr>
          <w:rFonts w:ascii="Arial" w:hAnsi="Arial" w:cs="Arial"/>
          <w:color w:val="1F497D"/>
        </w:rPr>
      </w:pPr>
    </w:p>
    <w:p w:rsidR="00D4197E" w:rsidRDefault="00D4197E" w:rsidP="00D4197E">
      <w:pPr>
        <w:pStyle w:val="NormalWeb"/>
        <w:spacing w:before="0" w:beforeAutospacing="0" w:after="0" w:afterAutospacing="0"/>
        <w:rPr>
          <w:rFonts w:ascii="Arial" w:hAnsi="Arial" w:cs="Arial"/>
          <w:color w:val="1F497D"/>
        </w:rPr>
      </w:pPr>
    </w:p>
    <w:p w:rsidR="00D4197E" w:rsidRDefault="00D4197E" w:rsidP="00D4197E">
      <w:pPr>
        <w:pStyle w:val="NormalWeb"/>
        <w:spacing w:before="0" w:beforeAutospacing="0" w:after="0" w:afterAutospacing="0"/>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tblGrid>
      <w:tr w:rsidR="00D4197E" w:rsidTr="007E70D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 xml:space="preserve">Policy Reviewed </w:t>
            </w:r>
          </w:p>
        </w:t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aps/>
                <w:color w:val="1F497D"/>
              </w:rPr>
            </w:pPr>
            <w:r>
              <w:rPr>
                <w:color w:val="1F497D"/>
              </w:rPr>
              <w:t xml:space="preserve">  </w:t>
            </w:r>
            <w:r w:rsidR="00D96444">
              <w:rPr>
                <w:color w:val="1F497D"/>
              </w:rPr>
              <w:t>January 2016</w:t>
            </w:r>
          </w:p>
        </w:tc>
      </w:tr>
      <w:tr w:rsidR="00D4197E" w:rsidTr="007E70D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Agreed by Staff</w:t>
            </w:r>
          </w:p>
        </w:t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 xml:space="preserve">  </w:t>
            </w:r>
            <w:r w:rsidR="00D96444">
              <w:rPr>
                <w:color w:val="1F497D"/>
              </w:rPr>
              <w:t>January 2016</w:t>
            </w:r>
          </w:p>
        </w:tc>
      </w:tr>
      <w:tr w:rsidR="00D4197E" w:rsidTr="007E70D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Ratified by Governors</w:t>
            </w:r>
          </w:p>
        </w:t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 xml:space="preserve">  </w:t>
            </w:r>
            <w:r w:rsidR="00D96444">
              <w:rPr>
                <w:color w:val="1F497D"/>
              </w:rPr>
              <w:t>February 2016</w:t>
            </w:r>
          </w:p>
        </w:tc>
      </w:tr>
      <w:tr w:rsidR="00D4197E" w:rsidTr="007E70D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Date due for review:</w:t>
            </w:r>
          </w:p>
        </w:tc>
        <w:tc>
          <w:tcPr>
            <w:tcW w:w="4361" w:type="dxa"/>
            <w:tcBorders>
              <w:top w:val="single" w:sz="4" w:space="0" w:color="auto"/>
              <w:left w:val="single" w:sz="4" w:space="0" w:color="auto"/>
              <w:bottom w:val="single" w:sz="4" w:space="0" w:color="auto"/>
              <w:right w:val="single" w:sz="4" w:space="0" w:color="auto"/>
            </w:tcBorders>
            <w:hideMark/>
          </w:tcPr>
          <w:p w:rsidR="00D4197E" w:rsidRDefault="00D4197E" w:rsidP="007E70DC">
            <w:pPr>
              <w:pStyle w:val="aLCPHeading"/>
              <w:rPr>
                <w:color w:val="1F497D"/>
              </w:rPr>
            </w:pPr>
            <w:r>
              <w:rPr>
                <w:color w:val="1F497D"/>
              </w:rPr>
              <w:t xml:space="preserve">  </w:t>
            </w:r>
            <w:r w:rsidR="00D96444">
              <w:rPr>
                <w:color w:val="1F497D"/>
              </w:rPr>
              <w:t>January 2018</w:t>
            </w:r>
            <w:bookmarkStart w:id="0" w:name="_GoBack"/>
            <w:bookmarkEnd w:id="0"/>
          </w:p>
        </w:tc>
      </w:tr>
    </w:tbl>
    <w:p w:rsidR="009E3246" w:rsidRDefault="009E3246">
      <w:pPr>
        <w:rPr>
          <w:b/>
        </w:rPr>
      </w:pPr>
    </w:p>
    <w:p w:rsidR="009E3246" w:rsidRDefault="009E3246">
      <w:pPr>
        <w:rPr>
          <w:b/>
        </w:rPr>
      </w:pPr>
    </w:p>
    <w:p w:rsidR="009E3246" w:rsidRDefault="009E3246">
      <w:pPr>
        <w:rPr>
          <w:b/>
        </w:rPr>
      </w:pPr>
    </w:p>
    <w:p w:rsidR="00D4197E" w:rsidRDefault="00D4197E"/>
    <w:p w:rsidR="004264A0" w:rsidRDefault="00D4197E">
      <w:r>
        <w:rPr>
          <w:b/>
          <w:noProof/>
          <w:lang w:eastAsia="en-GB"/>
        </w:rPr>
        <mc:AlternateContent>
          <mc:Choice Requires="wps">
            <w:drawing>
              <wp:anchor distT="0" distB="0" distL="114300" distR="114300" simplePos="0" relativeHeight="251659264" behindDoc="0" locked="0" layoutInCell="1" allowOverlap="1" wp14:anchorId="69C0DEB6" wp14:editId="272CDD30">
                <wp:simplePos x="0" y="0"/>
                <wp:positionH relativeFrom="column">
                  <wp:posOffset>-400050</wp:posOffset>
                </wp:positionH>
                <wp:positionV relativeFrom="paragraph">
                  <wp:posOffset>78740</wp:posOffset>
                </wp:positionV>
                <wp:extent cx="6229350" cy="1609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229350" cy="1609725"/>
                        </a:xfrm>
                        <a:prstGeom prst="rect">
                          <a:avLst/>
                        </a:prstGeom>
                        <a:solidFill>
                          <a:sysClr val="window" lastClr="FFFFFF"/>
                        </a:solidFill>
                        <a:ln w="6350">
                          <a:solidFill>
                            <a:prstClr val="black"/>
                          </a:solidFill>
                        </a:ln>
                        <a:effectLst/>
                      </wps:spPr>
                      <wps:txbx>
                        <w:txbxContent>
                          <w:p w:rsidR="00D4197E" w:rsidRPr="009E3246" w:rsidRDefault="00D4197E" w:rsidP="00D4197E">
                            <w:pPr>
                              <w:rPr>
                                <w:b/>
                              </w:rPr>
                            </w:pPr>
                            <w:r w:rsidRPr="009E3246">
                              <w:rPr>
                                <w:b/>
                              </w:rPr>
                              <w:t xml:space="preserve">Teaching and Learning </w:t>
                            </w:r>
                            <w:proofErr w:type="gramStart"/>
                            <w:r w:rsidRPr="009E3246">
                              <w:rPr>
                                <w:b/>
                              </w:rPr>
                              <w:t>Policy  Sherington</w:t>
                            </w:r>
                            <w:proofErr w:type="gramEnd"/>
                            <w:r w:rsidRPr="009E3246">
                              <w:rPr>
                                <w:b/>
                              </w:rPr>
                              <w:t xml:space="preserve"> Primary School</w:t>
                            </w:r>
                          </w:p>
                          <w:p w:rsidR="00D4197E" w:rsidRDefault="00D4197E" w:rsidP="00D4197E">
                            <w:r>
                              <w:t xml:space="preserve">‘Give children teaching that is determined, energetic and engaging. Hold them to high standards. Expose them to as much as you can, especially the arts. Recognise the reality of race, poverty and social barriers, but make children understand that barriers don’t have to limit their lives. Above all, no matter where in the school structure children are coming from, act as if the possibilities are boundless’  </w:t>
                            </w:r>
                          </w:p>
                          <w:p w:rsidR="00D4197E" w:rsidRDefault="00D4197E" w:rsidP="00D4197E">
                            <w:r>
                              <w:t>Charles Payne (So Much Reform, So Little Change),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6.2pt;width:490.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" fillcolor="window" strokeweight=".5pt">
                <v:textbox>
                  <w:txbxContent>
                    <w:p w:rsidR="00D4197E" w:rsidRPr="009E3246" w:rsidRDefault="00D4197E" w:rsidP="00D4197E">
                      <w:pPr>
                        <w:rPr>
                          <w:b/>
                        </w:rPr>
                      </w:pPr>
                      <w:r w:rsidRPr="009E3246">
                        <w:rPr>
                          <w:b/>
                        </w:rPr>
                        <w:t xml:space="preserve">Teaching and Learning </w:t>
                      </w:r>
                      <w:proofErr w:type="gramStart"/>
                      <w:r w:rsidRPr="009E3246">
                        <w:rPr>
                          <w:b/>
                        </w:rPr>
                        <w:t xml:space="preserve">Policy  </w:t>
                      </w:r>
                      <w:proofErr w:type="spellStart"/>
                      <w:r w:rsidRPr="009E3246">
                        <w:rPr>
                          <w:b/>
                        </w:rPr>
                        <w:t>Sherington</w:t>
                      </w:r>
                      <w:proofErr w:type="spellEnd"/>
                      <w:proofErr w:type="gramEnd"/>
                      <w:r w:rsidRPr="009E3246">
                        <w:rPr>
                          <w:b/>
                        </w:rPr>
                        <w:t xml:space="preserve"> Primary School</w:t>
                      </w:r>
                    </w:p>
                    <w:p w:rsidR="00D4197E" w:rsidRDefault="00D4197E" w:rsidP="00D4197E">
                      <w:r>
                        <w:t xml:space="preserve">‘Give children teaching that is determined, energetic and engaging. Hold them to high standards. Expose them to as much as you can, especially the arts. Recognise the reality of race, poverty and social barriers, but make children understand that barriers don’t have to limit their lives. Above all, no matter where in the school structure children are coming from, act as if the possibilities are boundless’  </w:t>
                      </w:r>
                    </w:p>
                    <w:p w:rsidR="00D4197E" w:rsidRDefault="00D4197E" w:rsidP="00D4197E">
                      <w:r>
                        <w:t>Charles Payne (So Much Reform, So Little Change), 2008</w:t>
                      </w:r>
                    </w:p>
                  </w:txbxContent>
                </v:textbox>
              </v:shape>
            </w:pict>
          </mc:Fallback>
        </mc:AlternateContent>
      </w:r>
    </w:p>
    <w:p w:rsidR="00D4197E" w:rsidRDefault="00D4197E"/>
    <w:p w:rsidR="00D4197E" w:rsidRDefault="00D4197E"/>
    <w:p w:rsidR="00D4197E" w:rsidRDefault="00D4197E"/>
    <w:p w:rsidR="00D4197E" w:rsidRDefault="00D4197E"/>
    <w:p w:rsidR="00D4197E" w:rsidRDefault="00D4197E"/>
    <w:p w:rsidR="00D0731F" w:rsidRPr="00D0731F" w:rsidRDefault="00D0731F">
      <w:pPr>
        <w:rPr>
          <w:b/>
        </w:rPr>
      </w:pPr>
      <w:r w:rsidRPr="00D0731F">
        <w:rPr>
          <w:b/>
        </w:rPr>
        <w:t>Vision</w:t>
      </w:r>
      <w:r>
        <w:rPr>
          <w:b/>
        </w:rPr>
        <w:t xml:space="preserve"> </w:t>
      </w:r>
    </w:p>
    <w:p w:rsidR="004264A0" w:rsidRPr="004264A0" w:rsidRDefault="004264A0" w:rsidP="004264A0">
      <w:pPr>
        <w:suppressAutoHyphens/>
        <w:autoSpaceDN w:val="0"/>
        <w:textAlignment w:val="baseline"/>
        <w:rPr>
          <w:rFonts w:eastAsia="Calibri" w:cs="Arial"/>
          <w:sz w:val="24"/>
          <w:szCs w:val="24"/>
        </w:rPr>
      </w:pPr>
      <w:r w:rsidRPr="004264A0">
        <w:rPr>
          <w:rFonts w:eastAsia="Calibri" w:cs="Arial"/>
          <w:sz w:val="24"/>
          <w:szCs w:val="24"/>
        </w:rPr>
        <w:t xml:space="preserve">At Sherington Primary School we have the highest expectations of staff and pupils. By demanding and modelling excellence in all areas of learning, behaviour and </w:t>
      </w:r>
      <w:r w:rsidR="00C335E4">
        <w:rPr>
          <w:rFonts w:eastAsia="Calibri" w:cs="Arial"/>
          <w:sz w:val="24"/>
          <w:szCs w:val="24"/>
        </w:rPr>
        <w:t xml:space="preserve">relationships, we aim to create </w:t>
      </w:r>
      <w:r w:rsidRPr="004264A0">
        <w:rPr>
          <w:rFonts w:eastAsia="Calibri" w:cs="Arial"/>
          <w:sz w:val="24"/>
          <w:szCs w:val="24"/>
        </w:rPr>
        <w:t>a s</w:t>
      </w:r>
      <w:r w:rsidR="00C335E4">
        <w:rPr>
          <w:rFonts w:eastAsia="Calibri" w:cs="Arial"/>
          <w:sz w:val="24"/>
          <w:szCs w:val="24"/>
        </w:rPr>
        <w:t>chool community that enables our</w:t>
      </w:r>
      <w:r w:rsidRPr="004264A0">
        <w:rPr>
          <w:rFonts w:eastAsia="Calibri" w:cs="Arial"/>
          <w:sz w:val="24"/>
          <w:szCs w:val="24"/>
        </w:rPr>
        <w:t xml:space="preserve"> pupils to make excellent progress - day by day, and year on year. </w:t>
      </w:r>
    </w:p>
    <w:p w:rsidR="004264A0" w:rsidRPr="004264A0" w:rsidRDefault="004264A0" w:rsidP="004264A0">
      <w:pPr>
        <w:suppressAutoHyphens/>
        <w:autoSpaceDN w:val="0"/>
        <w:textAlignment w:val="baseline"/>
        <w:rPr>
          <w:rFonts w:eastAsia="Calibri" w:cs="Arial"/>
          <w:sz w:val="24"/>
          <w:szCs w:val="24"/>
        </w:rPr>
      </w:pPr>
      <w:r w:rsidRPr="004264A0">
        <w:rPr>
          <w:rFonts w:eastAsia="Calibri" w:cs="Arial"/>
          <w:sz w:val="24"/>
          <w:szCs w:val="24"/>
        </w:rPr>
        <w:t xml:space="preserve">It is our collective role to equip our children with the dispositions they will need in order to become life-long learners. Our </w:t>
      </w:r>
      <w:r w:rsidR="00187F9B">
        <w:rPr>
          <w:rFonts w:eastAsia="Calibri" w:cs="Arial"/>
          <w:sz w:val="24"/>
          <w:szCs w:val="24"/>
        </w:rPr>
        <w:t>vision</w:t>
      </w:r>
      <w:r w:rsidRPr="004264A0">
        <w:rPr>
          <w:rFonts w:eastAsia="Calibri" w:cs="Arial"/>
          <w:sz w:val="24"/>
          <w:szCs w:val="24"/>
        </w:rPr>
        <w:t xml:space="preserve"> is that all pupils will be</w:t>
      </w:r>
      <w:r w:rsidR="00C335E4">
        <w:rPr>
          <w:rFonts w:eastAsia="Calibri" w:cs="Arial"/>
          <w:sz w:val="24"/>
          <w:szCs w:val="24"/>
        </w:rPr>
        <w:t>:</w:t>
      </w:r>
    </w:p>
    <w:p w:rsidR="004264A0" w:rsidRPr="004264A0" w:rsidRDefault="004264A0" w:rsidP="004264A0">
      <w:pPr>
        <w:numPr>
          <w:ilvl w:val="0"/>
          <w:numId w:val="1"/>
        </w:numPr>
        <w:suppressAutoHyphens/>
        <w:autoSpaceDN w:val="0"/>
        <w:ind w:left="426" w:hanging="426"/>
        <w:textAlignment w:val="baseline"/>
        <w:rPr>
          <w:rFonts w:eastAsia="Calibri" w:cs="Arial"/>
          <w:sz w:val="24"/>
          <w:szCs w:val="24"/>
        </w:rPr>
      </w:pPr>
      <w:r w:rsidRPr="004264A0">
        <w:rPr>
          <w:rFonts w:eastAsia="Calibri" w:cs="Arial"/>
          <w:sz w:val="24"/>
          <w:szCs w:val="24"/>
        </w:rPr>
        <w:t xml:space="preserve">Confident, adaptable and resilient – </w:t>
      </w:r>
      <w:r w:rsidR="007479E7">
        <w:rPr>
          <w:rFonts w:eastAsia="Calibri" w:cs="Arial"/>
          <w:sz w:val="24"/>
          <w:szCs w:val="24"/>
        </w:rPr>
        <w:t xml:space="preserve">able to think independently, </w:t>
      </w:r>
      <w:r w:rsidRPr="004264A0">
        <w:rPr>
          <w:rFonts w:eastAsia="Calibri" w:cs="Arial"/>
          <w:sz w:val="24"/>
          <w:szCs w:val="24"/>
        </w:rPr>
        <w:t>communicate effectively</w:t>
      </w:r>
      <w:r w:rsidR="007479E7">
        <w:rPr>
          <w:rFonts w:eastAsia="Calibri" w:cs="Arial"/>
          <w:sz w:val="24"/>
          <w:szCs w:val="24"/>
        </w:rPr>
        <w:t xml:space="preserve"> and learn from mistakes</w:t>
      </w:r>
    </w:p>
    <w:p w:rsidR="004264A0" w:rsidRPr="004264A0" w:rsidRDefault="004264A0" w:rsidP="004264A0">
      <w:pPr>
        <w:numPr>
          <w:ilvl w:val="0"/>
          <w:numId w:val="1"/>
        </w:numPr>
        <w:suppressAutoHyphens/>
        <w:autoSpaceDN w:val="0"/>
        <w:ind w:left="426" w:hanging="426"/>
        <w:textAlignment w:val="baseline"/>
        <w:rPr>
          <w:rFonts w:eastAsia="Times New Roman" w:cs="Arial"/>
          <w:sz w:val="24"/>
          <w:szCs w:val="24"/>
          <w:lang w:val="en-US"/>
        </w:rPr>
      </w:pPr>
      <w:r w:rsidRPr="004264A0">
        <w:rPr>
          <w:rFonts w:eastAsia="Times New Roman" w:cs="Arial"/>
          <w:sz w:val="24"/>
          <w:szCs w:val="24"/>
          <w:lang w:val="en-US"/>
        </w:rPr>
        <w:t>Self-directed learners who take responsibility for their own learning, who question, reflect and pers</w:t>
      </w:r>
      <w:r w:rsidR="007479E7">
        <w:rPr>
          <w:rFonts w:eastAsia="Times New Roman" w:cs="Arial"/>
          <w:sz w:val="24"/>
          <w:szCs w:val="24"/>
          <w:lang w:val="en-US"/>
        </w:rPr>
        <w:t>evere in the pursuit of excellence</w:t>
      </w:r>
    </w:p>
    <w:p w:rsidR="004264A0" w:rsidRPr="004264A0" w:rsidRDefault="004264A0" w:rsidP="004264A0">
      <w:pPr>
        <w:numPr>
          <w:ilvl w:val="0"/>
          <w:numId w:val="1"/>
        </w:numPr>
        <w:suppressAutoHyphens/>
        <w:autoSpaceDN w:val="0"/>
        <w:ind w:left="426" w:hanging="426"/>
        <w:textAlignment w:val="baseline"/>
        <w:rPr>
          <w:rFonts w:eastAsia="Calibri" w:cs="Arial"/>
          <w:sz w:val="24"/>
          <w:szCs w:val="24"/>
        </w:rPr>
      </w:pPr>
      <w:r w:rsidRPr="004264A0">
        <w:rPr>
          <w:rFonts w:eastAsia="Calibri" w:cs="Arial"/>
          <w:sz w:val="24"/>
          <w:szCs w:val="24"/>
        </w:rPr>
        <w:t>Active contributors who are a</w:t>
      </w:r>
      <w:r w:rsidR="007479E7">
        <w:rPr>
          <w:rFonts w:eastAsia="Calibri" w:cs="Arial"/>
          <w:sz w:val="24"/>
          <w:szCs w:val="24"/>
        </w:rPr>
        <w:t>ble to work effectively with others</w:t>
      </w:r>
      <w:r w:rsidRPr="004264A0">
        <w:rPr>
          <w:rFonts w:eastAsia="Calibri" w:cs="Arial"/>
          <w:sz w:val="24"/>
          <w:szCs w:val="24"/>
        </w:rPr>
        <w:t>, exercise initiative, take calculated risks, are innovative and strive fo</w:t>
      </w:r>
      <w:r w:rsidR="005B3C59">
        <w:rPr>
          <w:rFonts w:eastAsia="Calibri" w:cs="Arial"/>
          <w:sz w:val="24"/>
          <w:szCs w:val="24"/>
        </w:rPr>
        <w:t>r excellence</w:t>
      </w:r>
    </w:p>
    <w:p w:rsidR="004264A0" w:rsidRPr="009E3246" w:rsidRDefault="004264A0" w:rsidP="009E3246">
      <w:pPr>
        <w:suppressAutoHyphens/>
        <w:autoSpaceDN w:val="0"/>
        <w:textAlignment w:val="baseline"/>
        <w:rPr>
          <w:rFonts w:eastAsia="Times New Roman" w:cs="Arial"/>
          <w:sz w:val="24"/>
          <w:szCs w:val="24"/>
          <w:lang w:val="en-US"/>
        </w:rPr>
      </w:pPr>
      <w:r w:rsidRPr="004264A0">
        <w:rPr>
          <w:rFonts w:eastAsia="Times New Roman" w:cs="Arial"/>
          <w:sz w:val="24"/>
          <w:szCs w:val="24"/>
          <w:lang w:val="en-US"/>
        </w:rPr>
        <w:t>By reflecting the school’s va</w:t>
      </w:r>
      <w:r w:rsidR="00B027CF">
        <w:rPr>
          <w:rFonts w:eastAsia="Times New Roman" w:cs="Arial"/>
          <w:sz w:val="24"/>
          <w:szCs w:val="24"/>
          <w:lang w:val="en-US"/>
        </w:rPr>
        <w:t>lues in all that we do, we</w:t>
      </w:r>
      <w:r w:rsidRPr="004264A0">
        <w:rPr>
          <w:rFonts w:eastAsia="Times New Roman" w:cs="Arial"/>
          <w:sz w:val="24"/>
          <w:szCs w:val="24"/>
          <w:lang w:val="en-US"/>
        </w:rPr>
        <w:t xml:space="preserve"> aim to provide Sherington pupils with the necessary attributes that will enable them to become healthy and happy individuals who contribute to the common good in today’s world.</w:t>
      </w:r>
    </w:p>
    <w:p w:rsidR="004264A0" w:rsidRDefault="004264A0"/>
    <w:p w:rsidR="00D0731F" w:rsidRDefault="00D0731F" w:rsidP="00D0731F">
      <w:pPr>
        <w:rPr>
          <w:b/>
        </w:rPr>
      </w:pPr>
      <w:r>
        <w:rPr>
          <w:b/>
        </w:rPr>
        <w:t>Characteristics of Effective Teaching</w:t>
      </w:r>
    </w:p>
    <w:p w:rsidR="00D0731F" w:rsidRDefault="00D0731F" w:rsidP="00D0731F">
      <w:pPr>
        <w:pStyle w:val="ListParagraph"/>
        <w:numPr>
          <w:ilvl w:val="0"/>
          <w:numId w:val="3"/>
        </w:numPr>
      </w:pPr>
      <w:r w:rsidRPr="004635CE">
        <w:t xml:space="preserve">A </w:t>
      </w:r>
      <w:r>
        <w:t>passionate commitment to doing the very best for our pupils</w:t>
      </w:r>
    </w:p>
    <w:p w:rsidR="00D0731F" w:rsidRDefault="00D0731F" w:rsidP="00D0731F">
      <w:pPr>
        <w:pStyle w:val="ListParagraph"/>
        <w:numPr>
          <w:ilvl w:val="0"/>
          <w:numId w:val="3"/>
        </w:numPr>
      </w:pPr>
      <w:r>
        <w:t>A love of children enacted in warm, caring relationships</w:t>
      </w:r>
    </w:p>
    <w:p w:rsidR="00D0731F" w:rsidRDefault="00D0731F" w:rsidP="00D0731F">
      <w:pPr>
        <w:pStyle w:val="ListParagraph"/>
        <w:numPr>
          <w:ilvl w:val="0"/>
          <w:numId w:val="3"/>
        </w:numPr>
      </w:pPr>
      <w:r>
        <w:t>Strong pedagogical content knowledge(knowing how to identify, present and explain key concepts)</w:t>
      </w:r>
    </w:p>
    <w:p w:rsidR="00D0731F" w:rsidRDefault="00D0731F" w:rsidP="00D0731F">
      <w:pPr>
        <w:pStyle w:val="ListParagraph"/>
        <w:numPr>
          <w:ilvl w:val="0"/>
          <w:numId w:val="3"/>
        </w:numPr>
      </w:pPr>
      <w:r>
        <w:t>A collaborative working style with other teachers to plan, observe</w:t>
      </w:r>
      <w:r w:rsidR="005B3C59">
        <w:t>, assess</w:t>
      </w:r>
      <w:r>
        <w:t xml:space="preserve"> and discuss learning</w:t>
      </w:r>
    </w:p>
    <w:p w:rsidR="00D0731F" w:rsidRDefault="00D0731F" w:rsidP="00D0731F">
      <w:pPr>
        <w:pStyle w:val="ListParagraph"/>
        <w:numPr>
          <w:ilvl w:val="0"/>
          <w:numId w:val="3"/>
        </w:numPr>
      </w:pPr>
      <w:r>
        <w:lastRenderedPageBreak/>
        <w:t>A constant questioning, reflection on and modification of teaching practice</w:t>
      </w:r>
    </w:p>
    <w:p w:rsidR="000E72D4" w:rsidRDefault="00DD7BA8" w:rsidP="00D0731F">
      <w:pPr>
        <w:pStyle w:val="ListParagraph"/>
        <w:numPr>
          <w:ilvl w:val="0"/>
          <w:numId w:val="3"/>
        </w:numPr>
      </w:pPr>
      <w:r>
        <w:t>Teaching d</w:t>
      </w:r>
      <w:r w:rsidR="000E72D4">
        <w:t>evelop</w:t>
      </w:r>
      <w:r w:rsidR="005B3C59">
        <w:t>s</w:t>
      </w:r>
      <w:r w:rsidR="009E3246">
        <w:t xml:space="preserve"> m</w:t>
      </w:r>
      <w:r w:rsidR="000E72D4">
        <w:t>astery and deep learning</w:t>
      </w:r>
    </w:p>
    <w:p w:rsidR="009E3246" w:rsidRDefault="009E3246" w:rsidP="009E3246"/>
    <w:p w:rsidR="009E3246" w:rsidRPr="004635CE" w:rsidRDefault="009E3246" w:rsidP="009E3246"/>
    <w:p w:rsidR="004264A0" w:rsidRDefault="00D0731F">
      <w:r w:rsidRPr="00D0731F">
        <w:rPr>
          <w:b/>
        </w:rPr>
        <w:t>Expectations</w:t>
      </w:r>
      <w:r w:rsidR="00025C88">
        <w:rPr>
          <w:b/>
        </w:rPr>
        <w:t xml:space="preserve"> for Effective T</w:t>
      </w:r>
      <w:r>
        <w:rPr>
          <w:b/>
        </w:rPr>
        <w:t>eaching</w:t>
      </w:r>
    </w:p>
    <w:tbl>
      <w:tblPr>
        <w:tblStyle w:val="TableGrid"/>
        <w:tblW w:w="0" w:type="auto"/>
        <w:tblLook w:val="04A0" w:firstRow="1" w:lastRow="0" w:firstColumn="1" w:lastColumn="0" w:noHBand="0" w:noVBand="1"/>
      </w:tblPr>
      <w:tblGrid>
        <w:gridCol w:w="2310"/>
        <w:gridCol w:w="2310"/>
        <w:gridCol w:w="2311"/>
        <w:gridCol w:w="2311"/>
      </w:tblGrid>
      <w:tr w:rsidR="00F04392" w:rsidTr="00F04392">
        <w:tc>
          <w:tcPr>
            <w:tcW w:w="2310" w:type="dxa"/>
          </w:tcPr>
          <w:p w:rsidR="00F04392" w:rsidRPr="00F04392" w:rsidRDefault="00F04392">
            <w:pPr>
              <w:rPr>
                <w:b/>
              </w:rPr>
            </w:pPr>
            <w:r w:rsidRPr="00F04392">
              <w:rPr>
                <w:b/>
              </w:rPr>
              <w:t>Planning</w:t>
            </w:r>
          </w:p>
          <w:p w:rsidR="00F04392" w:rsidRDefault="005B3C59">
            <w:proofErr w:type="gramStart"/>
            <w:r>
              <w:t>e</w:t>
            </w:r>
            <w:r w:rsidR="00F04392">
              <w:t>nsures</w:t>
            </w:r>
            <w:proofErr w:type="gramEnd"/>
            <w:r w:rsidR="00F04392">
              <w:t xml:space="preserve"> assessment informs</w:t>
            </w:r>
            <w:r>
              <w:t>:</w:t>
            </w:r>
            <w:r w:rsidR="00F04392">
              <w:t xml:space="preserve"> new learning, skills and planned high quality outcomes. Planning weaves across curriculum areas, ensuring learning contexts are rich and linked to moral purpose.</w:t>
            </w:r>
          </w:p>
        </w:tc>
        <w:tc>
          <w:tcPr>
            <w:tcW w:w="2310" w:type="dxa"/>
          </w:tcPr>
          <w:p w:rsidR="00F04392" w:rsidRDefault="005F5D71" w:rsidP="005F5D71">
            <w:pPr>
              <w:rPr>
                <w:b/>
              </w:rPr>
            </w:pPr>
            <w:r>
              <w:rPr>
                <w:b/>
              </w:rPr>
              <w:t>Making Excellence Visible</w:t>
            </w:r>
          </w:p>
          <w:p w:rsidR="005F5D71" w:rsidRPr="005F5D71" w:rsidRDefault="005F5D71" w:rsidP="005F5D71">
            <w:r w:rsidRPr="005F5D71">
              <w:t xml:space="preserve">Connected planning ensures </w:t>
            </w:r>
            <w:r>
              <w:t xml:space="preserve">all adults and pupils understand and can see the ‘learning journey’ across </w:t>
            </w:r>
            <w:r w:rsidR="0051015B">
              <w:t xml:space="preserve">a unit </w:t>
            </w:r>
            <w:r>
              <w:t xml:space="preserve">of work and within </w:t>
            </w:r>
            <w:r w:rsidR="0051015B">
              <w:t xml:space="preserve">a lesson. This must include the ‘What am </w:t>
            </w:r>
            <w:r w:rsidR="004635CE">
              <w:t>I learning?’, ‘How?’ and ‘Why?’</w:t>
            </w:r>
            <w:r w:rsidR="0051015B">
              <w:t xml:space="preserve"> </w:t>
            </w:r>
          </w:p>
        </w:tc>
        <w:tc>
          <w:tcPr>
            <w:tcW w:w="2311" w:type="dxa"/>
          </w:tcPr>
          <w:p w:rsidR="005F5D71" w:rsidRPr="005F5D71" w:rsidRDefault="005F5D71" w:rsidP="005F5D71">
            <w:pPr>
              <w:rPr>
                <w:b/>
              </w:rPr>
            </w:pPr>
            <w:r w:rsidRPr="005F5D71">
              <w:rPr>
                <w:b/>
              </w:rPr>
              <w:t xml:space="preserve">Clear Learning </w:t>
            </w:r>
            <w:r w:rsidRPr="004264A0">
              <w:rPr>
                <w:b/>
              </w:rPr>
              <w:t>Challenges</w:t>
            </w:r>
            <w:r w:rsidRPr="005F5D71">
              <w:rPr>
                <w:b/>
              </w:rPr>
              <w:t xml:space="preserve"> and S</w:t>
            </w:r>
            <w:r w:rsidR="00FB0C42">
              <w:rPr>
                <w:b/>
              </w:rPr>
              <w:t>teps to Success</w:t>
            </w:r>
          </w:p>
          <w:p w:rsidR="005F5D71" w:rsidRDefault="005F5D71" w:rsidP="005F5D71">
            <w:r>
              <w:t xml:space="preserve">These are specific, relevant to need and always shared. </w:t>
            </w:r>
          </w:p>
          <w:p w:rsidR="00F04392" w:rsidRDefault="004264A0" w:rsidP="005F5D71">
            <w:r>
              <w:t>The steps to success</w:t>
            </w:r>
            <w:r w:rsidR="005F5D71">
              <w:t xml:space="preserve"> are processes </w:t>
            </w:r>
            <w:r>
              <w:t>-</w:t>
            </w:r>
            <w:r w:rsidR="005F5D71">
              <w:t>not outcomes</w:t>
            </w:r>
            <w:r>
              <w:t>-</w:t>
            </w:r>
            <w:r w:rsidR="005F5D71">
              <w:t xml:space="preserve"> and never limit learning.</w:t>
            </w:r>
          </w:p>
        </w:tc>
        <w:tc>
          <w:tcPr>
            <w:tcW w:w="2311" w:type="dxa"/>
          </w:tcPr>
          <w:p w:rsidR="0051015B" w:rsidRPr="00413187" w:rsidRDefault="0051015B" w:rsidP="0051015B">
            <w:pPr>
              <w:rPr>
                <w:b/>
              </w:rPr>
            </w:pPr>
            <w:r w:rsidRPr="00413187">
              <w:rPr>
                <w:b/>
              </w:rPr>
              <w:t>Modelling Excellence</w:t>
            </w:r>
          </w:p>
          <w:p w:rsidR="0051015B" w:rsidRPr="0051015B" w:rsidRDefault="0051015B" w:rsidP="0051015B">
            <w:r>
              <w:t xml:space="preserve">Teaching identifies examples of excellence and ‘what a good one looks like’. Models of quality outcomes are provided visually, broken down and continuously referred to. </w:t>
            </w:r>
          </w:p>
        </w:tc>
      </w:tr>
      <w:tr w:rsidR="00F04392" w:rsidTr="00F04392">
        <w:tc>
          <w:tcPr>
            <w:tcW w:w="2310" w:type="dxa"/>
          </w:tcPr>
          <w:p w:rsidR="005B3C59" w:rsidRDefault="005F5D71">
            <w:pPr>
              <w:rPr>
                <w:b/>
              </w:rPr>
            </w:pPr>
            <w:r w:rsidRPr="005F5D71">
              <w:rPr>
                <w:b/>
              </w:rPr>
              <w:t>Feedback</w:t>
            </w:r>
          </w:p>
          <w:p w:rsidR="005F5D71" w:rsidRPr="005B3C59" w:rsidRDefault="005F5D71">
            <w:pPr>
              <w:rPr>
                <w:b/>
              </w:rPr>
            </w:pPr>
            <w:proofErr w:type="gramStart"/>
            <w:r>
              <w:t>is</w:t>
            </w:r>
            <w:proofErr w:type="gramEnd"/>
            <w:r>
              <w:t xml:space="preserve"> continuous</w:t>
            </w:r>
            <w:r w:rsidR="005B3C59">
              <w:t xml:space="preserve">, </w:t>
            </w:r>
            <w:r>
              <w:t>and ever present. Feedback is specific to improvement and provides clear pathways to success. Feedback is an actionable dialogue.</w:t>
            </w:r>
            <w:r w:rsidR="00C335E4">
              <w:t xml:space="preserve"> It provides pupils with a model for peer feedback.</w:t>
            </w:r>
            <w:r w:rsidR="007479E7">
              <w:t xml:space="preserve"> It empowers pupils to improve their own work and see the merit in others’.</w:t>
            </w:r>
          </w:p>
        </w:tc>
        <w:tc>
          <w:tcPr>
            <w:tcW w:w="2310" w:type="dxa"/>
          </w:tcPr>
          <w:p w:rsidR="00F04392" w:rsidRPr="005F5D71" w:rsidRDefault="005F5D71">
            <w:pPr>
              <w:rPr>
                <w:b/>
              </w:rPr>
            </w:pPr>
            <w:r w:rsidRPr="005F5D71">
              <w:rPr>
                <w:b/>
              </w:rPr>
              <w:t>Marking</w:t>
            </w:r>
          </w:p>
          <w:p w:rsidR="005F5D71" w:rsidRDefault="005F5D71">
            <w:r>
              <w:t>Adults and pupils co-construct new learning through quality marking experiences. Marking is specific. Time is always made for</w:t>
            </w:r>
            <w:r w:rsidR="005B3C59">
              <w:t xml:space="preserve"> responding</w:t>
            </w:r>
            <w:r w:rsidR="00C335E4">
              <w:t xml:space="preserve"> to marking</w:t>
            </w:r>
            <w:r>
              <w:t>.</w:t>
            </w:r>
          </w:p>
          <w:p w:rsidR="004264A0" w:rsidRDefault="004264A0">
            <w:r>
              <w:t>Marking Policy sets clear aims</w:t>
            </w:r>
            <w:r w:rsidR="00657AC5">
              <w:t xml:space="preserve"> and expectations</w:t>
            </w:r>
            <w:r>
              <w:t>.</w:t>
            </w:r>
          </w:p>
        </w:tc>
        <w:tc>
          <w:tcPr>
            <w:tcW w:w="2311" w:type="dxa"/>
          </w:tcPr>
          <w:p w:rsidR="00F04392" w:rsidRPr="0051015B" w:rsidRDefault="0051015B">
            <w:pPr>
              <w:rPr>
                <w:b/>
              </w:rPr>
            </w:pPr>
            <w:r w:rsidRPr="0051015B">
              <w:rPr>
                <w:b/>
              </w:rPr>
              <w:t>Reflection</w:t>
            </w:r>
          </w:p>
          <w:p w:rsidR="0051015B" w:rsidRDefault="0051015B">
            <w:r>
              <w:t>Lessons contain multiple opportunities to evaluate and assess learning. Reflections on learning are language rich, collaborative and deepen metacognitive skills.</w:t>
            </w:r>
          </w:p>
        </w:tc>
        <w:tc>
          <w:tcPr>
            <w:tcW w:w="2311" w:type="dxa"/>
          </w:tcPr>
          <w:p w:rsidR="0051015B" w:rsidRDefault="0051015B" w:rsidP="0051015B">
            <w:pPr>
              <w:rPr>
                <w:b/>
              </w:rPr>
            </w:pPr>
            <w:r w:rsidRPr="0051015B">
              <w:rPr>
                <w:b/>
              </w:rPr>
              <w:t>Modelling</w:t>
            </w:r>
            <w:r>
              <w:rPr>
                <w:b/>
              </w:rPr>
              <w:t xml:space="preserve"> Skills and Strategies</w:t>
            </w:r>
          </w:p>
          <w:p w:rsidR="0051015B" w:rsidRPr="0051015B" w:rsidRDefault="0051015B" w:rsidP="0051015B">
            <w:r w:rsidRPr="0051015B">
              <w:t xml:space="preserve">All lessons contain adult modelling </w:t>
            </w:r>
            <w:r>
              <w:t xml:space="preserve">and exemplify best practice. Modelling is visible. </w:t>
            </w:r>
          </w:p>
          <w:p w:rsidR="00F04392" w:rsidRDefault="00F04392"/>
        </w:tc>
      </w:tr>
      <w:tr w:rsidR="00F04392" w:rsidTr="00F04392">
        <w:tc>
          <w:tcPr>
            <w:tcW w:w="2310" w:type="dxa"/>
          </w:tcPr>
          <w:p w:rsidR="0065731C" w:rsidRPr="00601809" w:rsidRDefault="0065731C" w:rsidP="0065731C">
            <w:pPr>
              <w:rPr>
                <w:b/>
              </w:rPr>
            </w:pPr>
            <w:r w:rsidRPr="00601809">
              <w:rPr>
                <w:b/>
              </w:rPr>
              <w:t>Challenge</w:t>
            </w:r>
          </w:p>
          <w:p w:rsidR="0065731C" w:rsidRDefault="0065731C" w:rsidP="0065731C">
            <w:r>
              <w:t>Learning is challenging. Lessons provide opportunities to apply skills taught to new contexts and reference the wider world. Challenge extends thinking beyond the classroom and lesson.</w:t>
            </w:r>
          </w:p>
        </w:tc>
        <w:tc>
          <w:tcPr>
            <w:tcW w:w="2310" w:type="dxa"/>
          </w:tcPr>
          <w:p w:rsidR="0051015B" w:rsidRPr="00601809" w:rsidRDefault="00EE682D" w:rsidP="00EE682D">
            <w:pPr>
              <w:rPr>
                <w:b/>
              </w:rPr>
            </w:pPr>
            <w:r w:rsidRPr="00601809">
              <w:rPr>
                <w:b/>
              </w:rPr>
              <w:t>Questioning</w:t>
            </w:r>
          </w:p>
          <w:p w:rsidR="00EE682D" w:rsidRDefault="005B3C59" w:rsidP="005B3C59">
            <w:proofErr w:type="gramStart"/>
            <w:r>
              <w:t>p</w:t>
            </w:r>
            <w:r w:rsidR="00601809">
              <w:t>romotes</w:t>
            </w:r>
            <w:proofErr w:type="gramEnd"/>
            <w:r>
              <w:t xml:space="preserve"> discussion and</w:t>
            </w:r>
            <w:r w:rsidR="00601809">
              <w:t xml:space="preserve"> talk for learning,</w:t>
            </w:r>
            <w:r>
              <w:t xml:space="preserve"> which build</w:t>
            </w:r>
            <w:r w:rsidR="00601809">
              <w:t xml:space="preserve"> emotional connections and interest. </w:t>
            </w:r>
            <w:r w:rsidR="00657AC5">
              <w:t>It is used to check pupils’ understanding of content at all key moments.</w:t>
            </w:r>
          </w:p>
        </w:tc>
        <w:tc>
          <w:tcPr>
            <w:tcW w:w="2311" w:type="dxa"/>
          </w:tcPr>
          <w:p w:rsidR="00F04392" w:rsidRPr="00601809" w:rsidRDefault="00601809">
            <w:pPr>
              <w:rPr>
                <w:b/>
              </w:rPr>
            </w:pPr>
            <w:r w:rsidRPr="00601809">
              <w:rPr>
                <w:b/>
              </w:rPr>
              <w:t>Collaboration</w:t>
            </w:r>
          </w:p>
          <w:p w:rsidR="00601809" w:rsidRDefault="00601809">
            <w:r>
              <w:t>Pupils and all adults are equally responsible for learning. Learning is designed to be collaborative</w:t>
            </w:r>
            <w:r w:rsidR="005B3C59">
              <w:t>,</w:t>
            </w:r>
            <w:r>
              <w:t xml:space="preserve"> with peer and adult coaching</w:t>
            </w:r>
            <w:r w:rsidR="007479E7">
              <w:t>,</w:t>
            </w:r>
            <w:r>
              <w:t xml:space="preserve"> </w:t>
            </w:r>
            <w:r w:rsidR="005B3C59">
              <w:t>which supports and enables</w:t>
            </w:r>
            <w:r>
              <w:t xml:space="preserve"> pupils to succeed.</w:t>
            </w:r>
          </w:p>
        </w:tc>
        <w:tc>
          <w:tcPr>
            <w:tcW w:w="2311" w:type="dxa"/>
          </w:tcPr>
          <w:p w:rsidR="0065731C" w:rsidRPr="00413187" w:rsidRDefault="00601809" w:rsidP="0065731C">
            <w:pPr>
              <w:rPr>
                <w:b/>
              </w:rPr>
            </w:pPr>
            <w:r>
              <w:t xml:space="preserve"> </w:t>
            </w:r>
            <w:r w:rsidR="0065731C">
              <w:rPr>
                <w:b/>
              </w:rPr>
              <w:t xml:space="preserve">The </w:t>
            </w:r>
            <w:r w:rsidR="0065731C" w:rsidRPr="00413187">
              <w:rPr>
                <w:b/>
              </w:rPr>
              <w:t>Learning Environment</w:t>
            </w:r>
          </w:p>
          <w:p w:rsidR="0065731C" w:rsidRDefault="0065731C" w:rsidP="0065731C">
            <w:proofErr w:type="gramStart"/>
            <w:r>
              <w:t>is</w:t>
            </w:r>
            <w:proofErr w:type="gramEnd"/>
            <w:r>
              <w:t xml:space="preserve"> the invisible teacher. It provides reference for the highest standards and promotes curiosity. </w:t>
            </w:r>
          </w:p>
          <w:p w:rsidR="00601809" w:rsidRDefault="00601809"/>
        </w:tc>
      </w:tr>
    </w:tbl>
    <w:p w:rsidR="005B3C59" w:rsidRDefault="005B3C59">
      <w:pPr>
        <w:rPr>
          <w:b/>
        </w:rPr>
      </w:pPr>
    </w:p>
    <w:p w:rsidR="00D4197E" w:rsidRDefault="00D4197E">
      <w:pPr>
        <w:rPr>
          <w:b/>
        </w:rPr>
      </w:pPr>
    </w:p>
    <w:p w:rsidR="00D4197E" w:rsidRDefault="00D4197E">
      <w:pPr>
        <w:rPr>
          <w:b/>
        </w:rPr>
      </w:pPr>
    </w:p>
    <w:p w:rsidR="00D4197E" w:rsidRDefault="00D4197E">
      <w:pPr>
        <w:rPr>
          <w:b/>
        </w:rPr>
      </w:pPr>
    </w:p>
    <w:p w:rsidR="00D4197E" w:rsidRDefault="00D4197E">
      <w:pPr>
        <w:rPr>
          <w:b/>
        </w:rPr>
      </w:pPr>
    </w:p>
    <w:p w:rsidR="00D91640" w:rsidRPr="000D42F1" w:rsidRDefault="00FC0780">
      <w:pPr>
        <w:rPr>
          <w:b/>
        </w:rPr>
      </w:pPr>
      <w:r w:rsidRPr="000D42F1">
        <w:rPr>
          <w:b/>
        </w:rPr>
        <w:t>Evaluating the Impact of Teaching</w:t>
      </w:r>
    </w:p>
    <w:p w:rsidR="00FC0780" w:rsidRDefault="00FC0780">
      <w:r>
        <w:t xml:space="preserve">When working with teachers to evaluate the impact of teaching </w:t>
      </w:r>
      <w:r w:rsidR="005B3C59">
        <w:t>on learning</w:t>
      </w:r>
      <w:r>
        <w:t>,</w:t>
      </w:r>
      <w:r w:rsidR="00A43F72">
        <w:t xml:space="preserve"> a range of evidence is</w:t>
      </w:r>
      <w:r>
        <w:t xml:space="preserve"> taken into account in order to establish the impact of </w:t>
      </w:r>
      <w:r w:rsidRPr="005B3C59">
        <w:rPr>
          <w:i/>
        </w:rPr>
        <w:t>teaching over time</w:t>
      </w:r>
      <w:r w:rsidR="005B3C59">
        <w:t>:</w:t>
      </w:r>
    </w:p>
    <w:p w:rsidR="00FC0780" w:rsidRDefault="00FC0780" w:rsidP="00FC0780">
      <w:pPr>
        <w:pStyle w:val="ListParagraph"/>
        <w:numPr>
          <w:ilvl w:val="0"/>
          <w:numId w:val="2"/>
        </w:numPr>
      </w:pPr>
      <w:r>
        <w:t>Questioning pupils about progress made in lessons and over time</w:t>
      </w:r>
    </w:p>
    <w:p w:rsidR="000D42F1" w:rsidRDefault="000D42F1" w:rsidP="00FC0780">
      <w:pPr>
        <w:pStyle w:val="ListParagraph"/>
        <w:numPr>
          <w:ilvl w:val="0"/>
          <w:numId w:val="2"/>
        </w:numPr>
      </w:pPr>
      <w:r>
        <w:t>Book looks from different pupil groups and ability ranges to establish typicality of provision for learning</w:t>
      </w:r>
    </w:p>
    <w:p w:rsidR="00FC0780" w:rsidRDefault="000D42F1" w:rsidP="00FC0780">
      <w:pPr>
        <w:pStyle w:val="ListParagraph"/>
        <w:numPr>
          <w:ilvl w:val="0"/>
          <w:numId w:val="2"/>
        </w:numPr>
      </w:pPr>
      <w:r>
        <w:t>Data and progress checks</w:t>
      </w:r>
    </w:p>
    <w:p w:rsidR="000D42F1" w:rsidRDefault="000D42F1" w:rsidP="00FC0780">
      <w:pPr>
        <w:pStyle w:val="ListParagraph"/>
        <w:numPr>
          <w:ilvl w:val="0"/>
          <w:numId w:val="2"/>
        </w:numPr>
      </w:pPr>
      <w:r>
        <w:t xml:space="preserve">Lesson observations / Peer observations </w:t>
      </w:r>
    </w:p>
    <w:p w:rsidR="000D42F1" w:rsidRDefault="000D42F1" w:rsidP="00FC0780">
      <w:pPr>
        <w:pStyle w:val="ListParagraph"/>
        <w:numPr>
          <w:ilvl w:val="0"/>
          <w:numId w:val="2"/>
        </w:numPr>
      </w:pPr>
      <w:r>
        <w:t>Learning Walks</w:t>
      </w:r>
    </w:p>
    <w:p w:rsidR="00657AC5" w:rsidRDefault="00657AC5" w:rsidP="00FC0780">
      <w:pPr>
        <w:pStyle w:val="ListParagraph"/>
        <w:numPr>
          <w:ilvl w:val="0"/>
          <w:numId w:val="2"/>
        </w:numPr>
      </w:pPr>
      <w:r>
        <w:t>Professional discussions</w:t>
      </w:r>
    </w:p>
    <w:p w:rsidR="00F061DC" w:rsidRDefault="00F061DC" w:rsidP="00FC0780">
      <w:pPr>
        <w:pStyle w:val="ListParagraph"/>
        <w:numPr>
          <w:ilvl w:val="0"/>
          <w:numId w:val="2"/>
        </w:numPr>
      </w:pPr>
      <w:r>
        <w:t>Planning (when necessary)</w:t>
      </w:r>
    </w:p>
    <w:p w:rsidR="00FC0780" w:rsidRDefault="00FC0780"/>
    <w:p w:rsidR="004264A0" w:rsidRPr="00AE4939" w:rsidRDefault="004264A0">
      <w:pPr>
        <w:rPr>
          <w:b/>
        </w:rPr>
      </w:pPr>
      <w:r w:rsidRPr="00AE4939">
        <w:rPr>
          <w:b/>
        </w:rPr>
        <w:t>Improving the Quality of Teaching</w:t>
      </w:r>
    </w:p>
    <w:p w:rsidR="004264A0" w:rsidRDefault="00AE4939">
      <w:r>
        <w:t xml:space="preserve">Sustained improvements in teacher learning are more likely to result if we actively learn with and from each other in a constructive and rigorous way. One of our key roles, as teachers and leaders at Sherington, is to work with and through others to build a professional learning community that is focused on the continuous improvement of teaching and learning. Through managing performance, enabling effective continuing professional learning and providing regular feedback, we support all staff to achieve high standards. </w:t>
      </w:r>
      <w:r w:rsidR="004223BE">
        <w:t xml:space="preserve">Everyone works together to identify where pupils could be more engaged or to improve their well-being and learning outcomes. </w:t>
      </w:r>
    </w:p>
    <w:p w:rsidR="004223BE" w:rsidRDefault="004223BE" w:rsidP="004223BE">
      <w:r>
        <w:t xml:space="preserve">After reviewing the evidence of impact of teaching, goals are set which are clearly linked to an area of improving the quality of teaching. Decisions are linked to qualitative or quantitative data. Support is then identified from within the school and/or beyond. Reviews are structured by reflection, with the focus on learning together. The ability to self-review and reflect on teaching </w:t>
      </w:r>
      <w:r w:rsidR="00946E5A">
        <w:t>strengths,</w:t>
      </w:r>
      <w:r>
        <w:t xml:space="preserve"> areas for development</w:t>
      </w:r>
      <w:r w:rsidR="00946E5A">
        <w:t xml:space="preserve"> and progress towards </w:t>
      </w:r>
      <w:r w:rsidR="00D4197E">
        <w:t>them</w:t>
      </w:r>
      <w:r>
        <w:t xml:space="preserve"> is central to the improvement of teaching and learning</w:t>
      </w:r>
      <w:r w:rsidR="00946E5A">
        <w:t xml:space="preserve"> at Sherington</w:t>
      </w:r>
      <w:r>
        <w:t>.</w:t>
      </w:r>
    </w:p>
    <w:p w:rsidR="00D0731F" w:rsidRDefault="00D0731F" w:rsidP="004223BE"/>
    <w:p w:rsidR="004223BE" w:rsidRDefault="004223BE" w:rsidP="004223BE"/>
    <w:p w:rsidR="000D42F1" w:rsidRDefault="000D42F1"/>
    <w:p w:rsidR="000D42F1" w:rsidRDefault="000D42F1"/>
    <w:sectPr w:rsidR="000D42F1" w:rsidSect="005B3C59">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98" w:rsidRDefault="00494A98" w:rsidP="00494A98">
      <w:pPr>
        <w:spacing w:after="0" w:line="240" w:lineRule="auto"/>
      </w:pPr>
      <w:r>
        <w:separator/>
      </w:r>
    </w:p>
  </w:endnote>
  <w:endnote w:type="continuationSeparator" w:id="0">
    <w:p w:rsidR="00494A98" w:rsidRDefault="00494A98" w:rsidP="0049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88095"/>
      <w:docPartObj>
        <w:docPartGallery w:val="Page Numbers (Bottom of Page)"/>
        <w:docPartUnique/>
      </w:docPartObj>
    </w:sdtPr>
    <w:sdtEndPr>
      <w:rPr>
        <w:noProof/>
      </w:rPr>
    </w:sdtEndPr>
    <w:sdtContent>
      <w:p w:rsidR="00494A98" w:rsidRDefault="00494A98">
        <w:pPr>
          <w:pStyle w:val="Footer"/>
          <w:jc w:val="right"/>
        </w:pPr>
        <w:r>
          <w:fldChar w:fldCharType="begin"/>
        </w:r>
        <w:r>
          <w:instrText xml:space="preserve"> PAGE   \* MERGEFORMAT </w:instrText>
        </w:r>
        <w:r>
          <w:fldChar w:fldCharType="separate"/>
        </w:r>
        <w:r w:rsidR="00D96444">
          <w:rPr>
            <w:noProof/>
          </w:rPr>
          <w:t>1</w:t>
        </w:r>
        <w:r>
          <w:rPr>
            <w:noProof/>
          </w:rPr>
          <w:fldChar w:fldCharType="end"/>
        </w:r>
      </w:p>
    </w:sdtContent>
  </w:sdt>
  <w:p w:rsidR="00494A98" w:rsidRDefault="0049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98" w:rsidRDefault="00494A98" w:rsidP="00494A98">
      <w:pPr>
        <w:spacing w:after="0" w:line="240" w:lineRule="auto"/>
      </w:pPr>
      <w:r>
        <w:separator/>
      </w:r>
    </w:p>
  </w:footnote>
  <w:footnote w:type="continuationSeparator" w:id="0">
    <w:p w:rsidR="00494A98" w:rsidRDefault="00494A98" w:rsidP="0049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7E" w:rsidRDefault="00D4197E" w:rsidP="00D4197E">
    <w:pPr>
      <w:pStyle w:val="Heading7"/>
      <w:rPr>
        <w:rFonts w:ascii="Lucida Calligraphy" w:hAnsi="Lucida Calligraphy"/>
        <w:color w:val="548DD4"/>
        <w:sz w:val="40"/>
        <w:szCs w:val="40"/>
      </w:rPr>
    </w:pPr>
    <w:r>
      <w:rPr>
        <w:rFonts w:ascii="Lucida Calligraphy" w:hAnsi="Lucida Calligraphy"/>
        <w:color w:val="548DD4"/>
        <w:sz w:val="40"/>
        <w:szCs w:val="40"/>
      </w:rPr>
      <w:t>Sherington Primary School</w:t>
    </w:r>
  </w:p>
  <w:p w:rsidR="00D4197E" w:rsidRDefault="00D4197E" w:rsidP="00D4197E">
    <w:pPr>
      <w:pStyle w:val="Heading7"/>
      <w:rPr>
        <w:rFonts w:ascii="Lucida Calligraphy" w:hAnsi="Lucida Calligraphy"/>
        <w:color w:val="548DD4"/>
        <w:sz w:val="40"/>
        <w:szCs w:val="40"/>
      </w:rPr>
    </w:pPr>
    <w:r>
      <w:rPr>
        <w:rFonts w:ascii="Lucida Calligraphy" w:hAnsi="Lucida Calligraphy"/>
        <w:color w:val="548DD4"/>
        <w:sz w:val="40"/>
        <w:szCs w:val="40"/>
      </w:rPr>
      <w:t>Teaching &amp; Learning Policy</w:t>
    </w:r>
  </w:p>
  <w:p w:rsidR="00D4197E" w:rsidRDefault="00D4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3FFF"/>
    <w:multiLevelType w:val="multilevel"/>
    <w:tmpl w:val="BA700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7921D6"/>
    <w:multiLevelType w:val="multilevel"/>
    <w:tmpl w:val="8922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866E8B"/>
    <w:multiLevelType w:val="hybridMultilevel"/>
    <w:tmpl w:val="1316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E7FBB"/>
    <w:multiLevelType w:val="hybridMultilevel"/>
    <w:tmpl w:val="FB3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FE11BF"/>
    <w:multiLevelType w:val="multilevel"/>
    <w:tmpl w:val="E26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29497E"/>
    <w:multiLevelType w:val="multilevel"/>
    <w:tmpl w:val="62B2B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58269E5"/>
    <w:multiLevelType w:val="multilevel"/>
    <w:tmpl w:val="6676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92"/>
    <w:rsid w:val="00025C88"/>
    <w:rsid w:val="000D42F1"/>
    <w:rsid w:val="000E72D4"/>
    <w:rsid w:val="00187F9B"/>
    <w:rsid w:val="00413187"/>
    <w:rsid w:val="004223BE"/>
    <w:rsid w:val="004264A0"/>
    <w:rsid w:val="004635CE"/>
    <w:rsid w:val="00467F6D"/>
    <w:rsid w:val="00494A98"/>
    <w:rsid w:val="0051015B"/>
    <w:rsid w:val="005537EC"/>
    <w:rsid w:val="005B3C59"/>
    <w:rsid w:val="005F5D71"/>
    <w:rsid w:val="00601809"/>
    <w:rsid w:val="0065731C"/>
    <w:rsid w:val="00657AC5"/>
    <w:rsid w:val="007479E7"/>
    <w:rsid w:val="0077537D"/>
    <w:rsid w:val="00830404"/>
    <w:rsid w:val="00946E5A"/>
    <w:rsid w:val="009E3246"/>
    <w:rsid w:val="00A43F72"/>
    <w:rsid w:val="00AE4939"/>
    <w:rsid w:val="00B027CF"/>
    <w:rsid w:val="00C335E4"/>
    <w:rsid w:val="00D004D1"/>
    <w:rsid w:val="00D0731F"/>
    <w:rsid w:val="00D4197E"/>
    <w:rsid w:val="00D91640"/>
    <w:rsid w:val="00D96444"/>
    <w:rsid w:val="00DD7BA8"/>
    <w:rsid w:val="00EE682D"/>
    <w:rsid w:val="00F04392"/>
    <w:rsid w:val="00F061DC"/>
    <w:rsid w:val="00F759D7"/>
    <w:rsid w:val="00F9276A"/>
    <w:rsid w:val="00FB0C42"/>
    <w:rsid w:val="00FC0780"/>
    <w:rsid w:val="00FF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D4197E"/>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80"/>
    <w:pPr>
      <w:ind w:left="720"/>
      <w:contextualSpacing/>
    </w:pPr>
  </w:style>
  <w:style w:type="paragraph" w:styleId="Header">
    <w:name w:val="header"/>
    <w:basedOn w:val="Normal"/>
    <w:link w:val="HeaderChar"/>
    <w:uiPriority w:val="99"/>
    <w:unhideWhenUsed/>
    <w:rsid w:val="0049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98"/>
  </w:style>
  <w:style w:type="paragraph" w:styleId="Footer">
    <w:name w:val="footer"/>
    <w:basedOn w:val="Normal"/>
    <w:link w:val="FooterChar"/>
    <w:uiPriority w:val="99"/>
    <w:unhideWhenUsed/>
    <w:rsid w:val="0049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A98"/>
  </w:style>
  <w:style w:type="character" w:customStyle="1" w:styleId="Heading7Char">
    <w:name w:val="Heading 7 Char"/>
    <w:basedOn w:val="DefaultParagraphFont"/>
    <w:link w:val="Heading7"/>
    <w:semiHidden/>
    <w:rsid w:val="00D4197E"/>
    <w:rPr>
      <w:rFonts w:ascii="Times New Roman" w:eastAsia="Times New Roman" w:hAnsi="Times New Roman" w:cs="Times New Roman"/>
      <w:b/>
      <w:sz w:val="24"/>
      <w:szCs w:val="20"/>
      <w:lang w:val="en-US"/>
    </w:rPr>
  </w:style>
  <w:style w:type="paragraph" w:styleId="NormalWeb">
    <w:name w:val="Normal (Web)"/>
    <w:basedOn w:val="Normal"/>
    <w:uiPriority w:val="99"/>
    <w:semiHidden/>
    <w:unhideWhenUsed/>
    <w:rsid w:val="00D419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D4197E"/>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D4197E"/>
    <w:rPr>
      <w:b/>
      <w:bCs/>
    </w:rPr>
  </w:style>
  <w:style w:type="character" w:customStyle="1" w:styleId="Heading1Char">
    <w:name w:val="Heading 1 Char"/>
    <w:basedOn w:val="DefaultParagraphFont"/>
    <w:link w:val="Heading1"/>
    <w:uiPriority w:val="9"/>
    <w:rsid w:val="00D419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D4197E"/>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80"/>
    <w:pPr>
      <w:ind w:left="720"/>
      <w:contextualSpacing/>
    </w:pPr>
  </w:style>
  <w:style w:type="paragraph" w:styleId="Header">
    <w:name w:val="header"/>
    <w:basedOn w:val="Normal"/>
    <w:link w:val="HeaderChar"/>
    <w:uiPriority w:val="99"/>
    <w:unhideWhenUsed/>
    <w:rsid w:val="0049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98"/>
  </w:style>
  <w:style w:type="paragraph" w:styleId="Footer">
    <w:name w:val="footer"/>
    <w:basedOn w:val="Normal"/>
    <w:link w:val="FooterChar"/>
    <w:uiPriority w:val="99"/>
    <w:unhideWhenUsed/>
    <w:rsid w:val="0049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A98"/>
  </w:style>
  <w:style w:type="character" w:customStyle="1" w:styleId="Heading7Char">
    <w:name w:val="Heading 7 Char"/>
    <w:basedOn w:val="DefaultParagraphFont"/>
    <w:link w:val="Heading7"/>
    <w:semiHidden/>
    <w:rsid w:val="00D4197E"/>
    <w:rPr>
      <w:rFonts w:ascii="Times New Roman" w:eastAsia="Times New Roman" w:hAnsi="Times New Roman" w:cs="Times New Roman"/>
      <w:b/>
      <w:sz w:val="24"/>
      <w:szCs w:val="20"/>
      <w:lang w:val="en-US"/>
    </w:rPr>
  </w:style>
  <w:style w:type="paragraph" w:styleId="NormalWeb">
    <w:name w:val="Normal (Web)"/>
    <w:basedOn w:val="Normal"/>
    <w:uiPriority w:val="99"/>
    <w:semiHidden/>
    <w:unhideWhenUsed/>
    <w:rsid w:val="00D419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D4197E"/>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D4197E"/>
    <w:rPr>
      <w:b/>
      <w:bCs/>
    </w:rPr>
  </w:style>
  <w:style w:type="character" w:customStyle="1" w:styleId="Heading1Char">
    <w:name w:val="Heading 1 Char"/>
    <w:basedOn w:val="DefaultParagraphFont"/>
    <w:link w:val="Heading1"/>
    <w:uiPriority w:val="9"/>
    <w:rsid w:val="00D419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907692-2210-41EC-A4EB-A763329E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Tracey</cp:lastModifiedBy>
  <cp:revision>5</cp:revision>
  <cp:lastPrinted>2015-12-17T11:20:00Z</cp:lastPrinted>
  <dcterms:created xsi:type="dcterms:W3CDTF">2016-02-10T11:37:00Z</dcterms:created>
  <dcterms:modified xsi:type="dcterms:W3CDTF">2016-04-26T10:42:00Z</dcterms:modified>
</cp:coreProperties>
</file>