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3" w:rsidRDefault="00100B58" w:rsidP="00EE3731">
      <w:pPr>
        <w:rPr>
          <w:sz w:val="24"/>
          <w:szCs w:val="24"/>
          <w:u w:val="single"/>
        </w:rPr>
      </w:pPr>
      <w:r>
        <w:rPr>
          <w:noProof/>
          <w:sz w:val="24"/>
          <w:szCs w:val="24"/>
          <w:u w:val="single"/>
          <w:lang w:eastAsia="en-GB"/>
        </w:rPr>
        <w:drawing>
          <wp:anchor distT="0" distB="0" distL="114300" distR="114300" simplePos="0" relativeHeight="251662336" behindDoc="0" locked="0" layoutInCell="1" allowOverlap="1">
            <wp:simplePos x="0" y="0"/>
            <wp:positionH relativeFrom="column">
              <wp:posOffset>5518015</wp:posOffset>
            </wp:positionH>
            <wp:positionV relativeFrom="paragraph">
              <wp:posOffset>-372677</wp:posOffset>
            </wp:positionV>
            <wp:extent cx="701040" cy="904240"/>
            <wp:effectExtent l="0" t="0" r="3810" b="0"/>
            <wp:wrapNone/>
            <wp:docPr id="4" name="Picture 4" descr="Sherington Logo other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ngton Logo other blue "/>
                    <pic:cNvPicPr>
                      <a:picLocks noChangeAspect="1" noChangeArrowheads="1"/>
                    </pic:cNvPicPr>
                  </pic:nvPicPr>
                  <pic:blipFill>
                    <a:blip r:embed="rId9" cstate="print">
                      <a:extLst>
                        <a:ext uri="{28A0092B-C50C-407E-A947-70E740481C1C}">
                          <a14:useLocalDpi xmlns:a14="http://schemas.microsoft.com/office/drawing/2010/main" val="0"/>
                        </a:ext>
                      </a:extLst>
                    </a:blip>
                    <a:srcRect l="26236" t="32474" r="28172" b="38194"/>
                    <a:stretch>
                      <a:fillRect/>
                    </a:stretch>
                  </pic:blipFill>
                  <pic:spPr bwMode="auto">
                    <a:xfrm>
                      <a:off x="0" y="0"/>
                      <a:ext cx="70104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AE3" w:rsidRDefault="00323AE3" w:rsidP="00323AE3">
      <w:pPr>
        <w:spacing w:before="100" w:beforeAutospacing="1" w:after="100" w:afterAutospacing="1"/>
        <w:rPr>
          <w:rFonts w:ascii="Arial" w:hAnsi="Arial" w:cs="Arial"/>
          <w:color w:val="1F497D"/>
          <w:sz w:val="24"/>
          <w:szCs w:val="24"/>
          <w:lang w:eastAsia="en-GB"/>
        </w:rPr>
      </w:pPr>
      <w:r>
        <w:rPr>
          <w:rFonts w:ascii="Arial" w:hAnsi="Arial" w:cs="Arial"/>
          <w:b/>
          <w:bCs/>
          <w:color w:val="1F497D"/>
          <w:sz w:val="24"/>
          <w:szCs w:val="24"/>
          <w:lang w:eastAsia="en-GB"/>
        </w:rPr>
        <w:t>Our Vision Statement</w:t>
      </w:r>
    </w:p>
    <w:p w:rsidR="00323AE3" w:rsidRDefault="00323AE3" w:rsidP="00323AE3">
      <w:pPr>
        <w:spacing w:before="100" w:beforeAutospacing="1" w:after="100" w:afterAutospacing="1"/>
        <w:rPr>
          <w:rFonts w:ascii="Arial" w:hAnsi="Arial" w:cs="Arial"/>
          <w:color w:val="1F497D"/>
          <w:sz w:val="24"/>
          <w:szCs w:val="24"/>
          <w:lang w:eastAsia="en-GB"/>
        </w:rPr>
      </w:pPr>
      <w:r>
        <w:rPr>
          <w:rFonts w:ascii="Arial" w:hAnsi="Arial" w:cs="Arial"/>
          <w:color w:val="1F497D"/>
          <w:sz w:val="24"/>
          <w:szCs w:val="24"/>
          <w:lang w:eastAsia="en-GB"/>
        </w:rPr>
        <w:t>Sherington Primary School is an inclusive community. We place the child at the centre of all that we do. We strive to maintain the highest standards in an environment that is creative, stimulating, inspiring and enabling.</w:t>
      </w:r>
    </w:p>
    <w:p w:rsidR="00323AE3" w:rsidRDefault="00323AE3" w:rsidP="00323AE3">
      <w:pPr>
        <w:spacing w:after="100" w:afterAutospacing="1"/>
        <w:rPr>
          <w:rFonts w:ascii="Arial" w:hAnsi="Arial" w:cs="Arial"/>
          <w:color w:val="1F497D"/>
          <w:sz w:val="24"/>
          <w:szCs w:val="24"/>
          <w:lang w:eastAsia="en-GB"/>
        </w:rPr>
      </w:pPr>
      <w:r>
        <w:rPr>
          <w:rFonts w:ascii="Arial" w:hAnsi="Arial" w:cs="Arial"/>
          <w:b/>
          <w:bCs/>
          <w:color w:val="1F497D"/>
          <w:sz w:val="24"/>
          <w:szCs w:val="24"/>
          <w:lang w:eastAsia="en-GB"/>
        </w:rPr>
        <w:t>Aspire</w:t>
      </w:r>
    </w:p>
    <w:p w:rsidR="00323AE3" w:rsidRDefault="00323AE3" w:rsidP="00323AE3">
      <w:pPr>
        <w:numPr>
          <w:ilvl w:val="0"/>
          <w:numId w:val="9"/>
        </w:numPr>
        <w:spacing w:after="100" w:afterAutospacing="1" w:line="240" w:lineRule="auto"/>
        <w:rPr>
          <w:rFonts w:ascii="Arial" w:hAnsi="Arial" w:cs="Arial"/>
          <w:color w:val="1F497D"/>
          <w:sz w:val="24"/>
          <w:szCs w:val="24"/>
          <w:lang w:eastAsia="en-GB"/>
        </w:rPr>
      </w:pPr>
      <w:r>
        <w:rPr>
          <w:rFonts w:ascii="Arial" w:hAnsi="Arial" w:cs="Arial"/>
          <w:color w:val="1F497D"/>
          <w:sz w:val="24"/>
          <w:szCs w:val="24"/>
          <w:lang w:eastAsia="en-GB"/>
        </w:rPr>
        <w:t>Motivating and exciting all to become life-long learners</w:t>
      </w:r>
    </w:p>
    <w:p w:rsidR="00323AE3" w:rsidRDefault="00323AE3" w:rsidP="00323AE3">
      <w:pPr>
        <w:spacing w:after="100" w:afterAutospacing="1"/>
        <w:rPr>
          <w:rFonts w:ascii="Arial" w:hAnsi="Arial" w:cs="Arial"/>
          <w:color w:val="1F497D"/>
          <w:sz w:val="24"/>
          <w:szCs w:val="24"/>
          <w:lang w:eastAsia="en-GB"/>
        </w:rPr>
      </w:pPr>
      <w:r>
        <w:rPr>
          <w:rFonts w:ascii="Arial" w:hAnsi="Arial" w:cs="Arial"/>
          <w:b/>
          <w:bCs/>
          <w:color w:val="1F497D"/>
          <w:sz w:val="24"/>
          <w:szCs w:val="24"/>
          <w:lang w:eastAsia="en-GB"/>
        </w:rPr>
        <w:t>Believe</w:t>
      </w:r>
    </w:p>
    <w:p w:rsidR="00323AE3" w:rsidRDefault="00323AE3" w:rsidP="00323AE3">
      <w:pPr>
        <w:numPr>
          <w:ilvl w:val="0"/>
          <w:numId w:val="10"/>
        </w:numPr>
        <w:spacing w:after="100" w:afterAutospacing="1" w:line="240" w:lineRule="auto"/>
        <w:rPr>
          <w:rFonts w:ascii="Arial" w:hAnsi="Arial" w:cs="Arial"/>
          <w:color w:val="1F497D"/>
          <w:sz w:val="24"/>
          <w:szCs w:val="24"/>
          <w:lang w:eastAsia="en-GB"/>
        </w:rPr>
      </w:pPr>
      <w:r>
        <w:rPr>
          <w:rFonts w:ascii="Arial" w:hAnsi="Arial" w:cs="Arial"/>
          <w:color w:val="1F497D"/>
          <w:sz w:val="24"/>
          <w:szCs w:val="24"/>
          <w:lang w:eastAsia="en-GB"/>
        </w:rPr>
        <w:t>Developing the skills and confidence to foster self-belief</w:t>
      </w:r>
    </w:p>
    <w:p w:rsidR="00323AE3" w:rsidRDefault="00323AE3" w:rsidP="00323AE3">
      <w:pPr>
        <w:spacing w:after="100" w:afterAutospacing="1"/>
        <w:rPr>
          <w:rFonts w:ascii="Arial" w:hAnsi="Arial" w:cs="Arial"/>
          <w:color w:val="1F497D"/>
          <w:sz w:val="24"/>
          <w:szCs w:val="24"/>
          <w:lang w:eastAsia="en-GB"/>
        </w:rPr>
      </w:pPr>
      <w:r>
        <w:rPr>
          <w:rFonts w:ascii="Arial" w:hAnsi="Arial" w:cs="Arial"/>
          <w:b/>
          <w:bCs/>
          <w:color w:val="1F497D"/>
          <w:sz w:val="24"/>
          <w:szCs w:val="24"/>
          <w:lang w:eastAsia="en-GB"/>
        </w:rPr>
        <w:t>Create</w:t>
      </w:r>
    </w:p>
    <w:p w:rsidR="00323AE3" w:rsidRDefault="00323AE3" w:rsidP="00323AE3">
      <w:pPr>
        <w:numPr>
          <w:ilvl w:val="0"/>
          <w:numId w:val="11"/>
        </w:numPr>
        <w:spacing w:after="100" w:afterAutospacing="1" w:line="240" w:lineRule="auto"/>
        <w:rPr>
          <w:rFonts w:ascii="Arial" w:hAnsi="Arial" w:cs="Arial"/>
          <w:color w:val="1F497D"/>
          <w:sz w:val="24"/>
          <w:szCs w:val="24"/>
          <w:lang w:eastAsia="en-GB"/>
        </w:rPr>
      </w:pPr>
      <w:r>
        <w:rPr>
          <w:rFonts w:ascii="Arial" w:hAnsi="Arial" w:cs="Arial"/>
          <w:color w:val="1F497D"/>
          <w:sz w:val="24"/>
          <w:szCs w:val="24"/>
          <w:lang w:eastAsia="en-GB"/>
        </w:rPr>
        <w:t>Engaging all learners through creative practice and personal reflection</w:t>
      </w:r>
    </w:p>
    <w:p w:rsidR="00323AE3" w:rsidRDefault="00323AE3" w:rsidP="00323AE3">
      <w:pPr>
        <w:spacing w:after="100" w:afterAutospacing="1"/>
        <w:rPr>
          <w:rFonts w:ascii="Arial" w:hAnsi="Arial" w:cs="Arial"/>
          <w:color w:val="1F497D"/>
          <w:sz w:val="24"/>
          <w:szCs w:val="24"/>
          <w:lang w:eastAsia="en-GB"/>
        </w:rPr>
      </w:pPr>
      <w:r>
        <w:rPr>
          <w:rFonts w:ascii="Arial" w:hAnsi="Arial" w:cs="Arial"/>
          <w:b/>
          <w:bCs/>
          <w:color w:val="1F497D"/>
          <w:sz w:val="24"/>
          <w:szCs w:val="24"/>
          <w:lang w:eastAsia="en-GB"/>
        </w:rPr>
        <w:t>Achieve</w:t>
      </w:r>
    </w:p>
    <w:p w:rsidR="00323AE3" w:rsidRPr="00323AE3" w:rsidRDefault="00323AE3" w:rsidP="00323AE3">
      <w:pPr>
        <w:numPr>
          <w:ilvl w:val="0"/>
          <w:numId w:val="12"/>
        </w:numPr>
        <w:spacing w:after="100" w:afterAutospacing="1" w:line="240" w:lineRule="auto"/>
        <w:rPr>
          <w:rFonts w:ascii="Arial" w:hAnsi="Arial" w:cs="Arial"/>
          <w:color w:val="1F497D"/>
          <w:sz w:val="24"/>
          <w:szCs w:val="24"/>
          <w:lang w:eastAsia="en-GB"/>
        </w:rPr>
      </w:pPr>
      <w:r>
        <w:rPr>
          <w:rFonts w:ascii="Arial" w:hAnsi="Arial" w:cs="Arial"/>
          <w:color w:val="1F497D"/>
          <w:sz w:val="24"/>
          <w:szCs w:val="24"/>
          <w:lang w:eastAsia="en-GB"/>
        </w:rPr>
        <w:t>Experiencing success and embracing future challenges</w:t>
      </w:r>
    </w:p>
    <w:p w:rsidR="00323AE3" w:rsidRDefault="00323AE3" w:rsidP="00323AE3">
      <w:pPr>
        <w:pStyle w:val="NormalWeb"/>
        <w:spacing w:before="0" w:beforeAutospacing="0" w:after="0" w:afterAutospacing="0"/>
        <w:rPr>
          <w:rStyle w:val="Strong"/>
          <w:rFonts w:ascii="Arial" w:hAnsi="Arial" w:cs="Arial"/>
        </w:rPr>
      </w:pPr>
      <w:r>
        <w:rPr>
          <w:rStyle w:val="Strong"/>
          <w:rFonts w:ascii="Arial" w:hAnsi="Arial" w:cs="Arial"/>
          <w:color w:val="1F497D"/>
        </w:rPr>
        <w:t>Our Aims</w:t>
      </w:r>
    </w:p>
    <w:p w:rsidR="00323AE3" w:rsidRDefault="00323AE3" w:rsidP="00323AE3">
      <w:pPr>
        <w:pStyle w:val="NormalWeb"/>
        <w:spacing w:before="0" w:beforeAutospacing="0" w:after="0" w:afterAutospacing="0"/>
        <w:rPr>
          <w:rStyle w:val="Strong"/>
          <w:rFonts w:ascii="Arial" w:hAnsi="Arial" w:cs="Arial"/>
          <w:color w:val="1F497D"/>
        </w:rPr>
      </w:pPr>
    </w:p>
    <w:p w:rsidR="00323AE3" w:rsidRDefault="00323AE3" w:rsidP="00323AE3">
      <w:pPr>
        <w:pStyle w:val="NormalWeb"/>
        <w:spacing w:before="0" w:beforeAutospacing="0" w:after="0" w:afterAutospacing="0"/>
      </w:pPr>
      <w:r>
        <w:rPr>
          <w:rFonts w:ascii="Arial" w:hAnsi="Arial" w:cs="Arial"/>
          <w:color w:val="1F497D"/>
        </w:rPr>
        <w:t>To place the child at the centre of all that we do.</w:t>
      </w:r>
    </w:p>
    <w:p w:rsidR="00323AE3" w:rsidRDefault="00323AE3" w:rsidP="00323AE3">
      <w:pPr>
        <w:pStyle w:val="NormalWeb"/>
        <w:spacing w:before="0" w:beforeAutospacing="0" w:after="0" w:afterAutospacing="0"/>
        <w:rPr>
          <w:rFonts w:ascii="Arial" w:hAnsi="Arial" w:cs="Arial"/>
          <w:color w:val="1F497D"/>
        </w:rPr>
      </w:pPr>
      <w:proofErr w:type="gramStart"/>
      <w:r>
        <w:rPr>
          <w:rFonts w:ascii="Arial" w:hAnsi="Arial" w:cs="Arial"/>
          <w:color w:val="1F497D"/>
        </w:rPr>
        <w:t>To foster positive, supportive relationships with families and the wider community.</w:t>
      </w:r>
      <w:proofErr w:type="gramEnd"/>
    </w:p>
    <w:p w:rsidR="00323AE3" w:rsidRDefault="00323AE3" w:rsidP="00323AE3">
      <w:pPr>
        <w:pStyle w:val="NormalWeb"/>
        <w:spacing w:before="0" w:beforeAutospacing="0" w:after="0" w:afterAutospacing="0"/>
        <w:rPr>
          <w:rFonts w:ascii="Arial" w:hAnsi="Arial" w:cs="Arial"/>
          <w:color w:val="1F497D"/>
        </w:rPr>
      </w:pPr>
      <w:proofErr w:type="gramStart"/>
      <w:r>
        <w:rPr>
          <w:rFonts w:ascii="Arial" w:hAnsi="Arial" w:cs="Arial"/>
          <w:color w:val="1F497D"/>
        </w:rPr>
        <w:t>To provide models of excellence drawing on the expertise of our highly skilled team.</w:t>
      </w:r>
      <w:proofErr w:type="gramEnd"/>
    </w:p>
    <w:p w:rsidR="00323AE3" w:rsidRDefault="00323AE3" w:rsidP="00323AE3">
      <w:pPr>
        <w:pStyle w:val="NormalWeb"/>
        <w:spacing w:before="0" w:beforeAutospacing="0" w:after="0" w:afterAutospacing="0"/>
        <w:rPr>
          <w:rFonts w:ascii="Arial" w:hAnsi="Arial" w:cs="Arial"/>
          <w:color w:val="1F497D"/>
        </w:rPr>
      </w:pPr>
      <w:r>
        <w:rPr>
          <w:rFonts w:ascii="Arial" w:hAnsi="Arial" w:cs="Arial"/>
          <w:color w:val="1F497D"/>
        </w:rPr>
        <w:t>To provide an enquiry based curriculum, that promotes the values of resilience, adaptability and perseverance.</w:t>
      </w:r>
    </w:p>
    <w:p w:rsidR="00323AE3" w:rsidRDefault="00323AE3" w:rsidP="00323AE3">
      <w:pPr>
        <w:pStyle w:val="NormalWeb"/>
        <w:spacing w:before="0" w:beforeAutospacing="0" w:after="0" w:afterAutospacing="0"/>
        <w:rPr>
          <w:rFonts w:ascii="Arial" w:hAnsi="Arial" w:cs="Arial"/>
          <w:color w:val="1F497D"/>
        </w:rPr>
      </w:pPr>
      <w:r>
        <w:rPr>
          <w:rFonts w:ascii="Arial" w:hAnsi="Arial" w:cs="Arial"/>
          <w:color w:val="1F497D"/>
        </w:rPr>
        <w:t>To promote life-long learning through developing a whole school culture</w:t>
      </w:r>
    </w:p>
    <w:p w:rsidR="00323AE3" w:rsidRDefault="00323AE3" w:rsidP="00323AE3">
      <w:pPr>
        <w:pStyle w:val="NormalWeb"/>
        <w:spacing w:before="0" w:beforeAutospacing="0" w:after="0" w:afterAutospacing="0"/>
        <w:rPr>
          <w:rFonts w:ascii="Arial" w:hAnsi="Arial" w:cs="Arial"/>
          <w:color w:val="1F497D"/>
        </w:rPr>
      </w:pPr>
      <w:proofErr w:type="gramStart"/>
      <w:r>
        <w:rPr>
          <w:rFonts w:ascii="Arial" w:hAnsi="Arial" w:cs="Arial"/>
          <w:color w:val="1F497D"/>
        </w:rPr>
        <w:t>of</w:t>
      </w:r>
      <w:proofErr w:type="gramEnd"/>
      <w:r>
        <w:rPr>
          <w:rFonts w:ascii="Arial" w:hAnsi="Arial" w:cs="Arial"/>
          <w:color w:val="1F497D"/>
        </w:rPr>
        <w:t xml:space="preserve"> challenge and growth.</w:t>
      </w:r>
    </w:p>
    <w:p w:rsidR="00323AE3" w:rsidRDefault="00323AE3" w:rsidP="00323AE3">
      <w:pPr>
        <w:pStyle w:val="NormalWeb"/>
        <w:spacing w:before="0" w:beforeAutospacing="0" w:after="0" w:afterAutospacing="0"/>
        <w:rPr>
          <w:rFonts w:ascii="Arial" w:hAnsi="Arial" w:cs="Arial"/>
          <w:color w:val="1F497D"/>
        </w:rPr>
      </w:pPr>
      <w:proofErr w:type="gramStart"/>
      <w:r>
        <w:rPr>
          <w:rFonts w:ascii="Arial" w:hAnsi="Arial" w:cs="Arial"/>
          <w:color w:val="1F497D"/>
        </w:rPr>
        <w:t>To prepare learners for a future in an increasingly interconnected global economy.</w:t>
      </w:r>
      <w:proofErr w:type="gramEnd"/>
    </w:p>
    <w:p w:rsidR="00323AE3" w:rsidRDefault="00323AE3" w:rsidP="00323AE3">
      <w:pPr>
        <w:pStyle w:val="NormalWeb"/>
        <w:spacing w:before="0" w:beforeAutospacing="0" w:after="0" w:afterAutospacing="0"/>
        <w:rPr>
          <w:rFonts w:ascii="Arial" w:hAnsi="Arial" w:cs="Arial"/>
          <w:color w:val="1F497D"/>
        </w:rPr>
      </w:pPr>
    </w:p>
    <w:p w:rsidR="00323AE3" w:rsidRDefault="00323AE3" w:rsidP="00323AE3">
      <w:pPr>
        <w:pStyle w:val="NormalWeb"/>
        <w:spacing w:before="0" w:beforeAutospacing="0" w:after="0" w:afterAutospacing="0"/>
        <w:rPr>
          <w:rFonts w:ascii="Arial" w:hAnsi="Arial" w:cs="Arial"/>
          <w:color w:val="1F497D"/>
        </w:rPr>
      </w:pPr>
    </w:p>
    <w:p w:rsidR="00323AE3" w:rsidRDefault="00323AE3" w:rsidP="00323AE3">
      <w:pPr>
        <w:pStyle w:val="NormalWeb"/>
        <w:spacing w:before="0" w:beforeAutospacing="0" w:after="0" w:afterAutospacing="0"/>
        <w:rPr>
          <w:rFonts w:ascii="Arial" w:hAnsi="Arial" w:cs="Arial"/>
          <w:color w:val="1F497D"/>
        </w:rPr>
      </w:pPr>
    </w:p>
    <w:p w:rsidR="00323AE3" w:rsidRDefault="00323AE3" w:rsidP="00323AE3">
      <w:pPr>
        <w:pStyle w:val="NormalWeb"/>
        <w:spacing w:before="0" w:beforeAutospacing="0" w:after="0" w:afterAutospacing="0"/>
        <w:rPr>
          <w:rFonts w:ascii="Arial" w:hAnsi="Arial" w:cs="Arial"/>
        </w:rPr>
      </w:pPr>
      <w:bookmarkStart w:id="0" w:name="_GoBack"/>
      <w:bookmarkEnd w:id="0"/>
    </w:p>
    <w:p w:rsidR="00323AE3" w:rsidRDefault="00323AE3" w:rsidP="00323AE3">
      <w:pPr>
        <w:pStyle w:val="aLCPHeading"/>
      </w:pPr>
    </w:p>
    <w:p w:rsidR="00323AE3" w:rsidRDefault="00323AE3">
      <w:pPr>
        <w:rPr>
          <w:sz w:val="24"/>
          <w:szCs w:val="24"/>
          <w:u w:val="single"/>
        </w:rPr>
      </w:pPr>
      <w:r>
        <w:rPr>
          <w:sz w:val="24"/>
          <w:szCs w:val="24"/>
          <w:u w:val="single"/>
        </w:rPr>
        <w:br w:type="page"/>
      </w:r>
    </w:p>
    <w:p w:rsidR="00323AE3" w:rsidRDefault="00323AE3" w:rsidP="00EE3731">
      <w:pPr>
        <w:rPr>
          <w:sz w:val="24"/>
          <w:szCs w:val="24"/>
          <w:u w:val="single"/>
        </w:rPr>
      </w:pPr>
    </w:p>
    <w:p w:rsidR="00323AE3" w:rsidRPr="002911E9" w:rsidRDefault="00323AE3" w:rsidP="00323AE3">
      <w:pPr>
        <w:pBdr>
          <w:top w:val="single" w:sz="6" w:space="1" w:color="auto"/>
          <w:left w:val="single" w:sz="6" w:space="4" w:color="auto"/>
          <w:bottom w:val="single" w:sz="6" w:space="1" w:color="auto"/>
          <w:right w:val="single" w:sz="6" w:space="4" w:color="auto"/>
        </w:pBdr>
        <w:spacing w:after="270" w:line="270" w:lineRule="atLeast"/>
        <w:rPr>
          <w:rFonts w:ascii="Arial" w:eastAsia="Times New Roman" w:hAnsi="Arial" w:cs="Arial"/>
          <w:color w:val="333333"/>
          <w:sz w:val="24"/>
          <w:szCs w:val="24"/>
          <w:lang w:val="en" w:eastAsia="en-GB"/>
        </w:rPr>
      </w:pPr>
      <w:r w:rsidRPr="002911E9">
        <w:rPr>
          <w:rFonts w:ascii="Arial" w:eastAsia="Times New Roman" w:hAnsi="Arial" w:cs="Arial"/>
          <w:b/>
          <w:bCs/>
          <w:i/>
          <w:iCs/>
          <w:color w:val="333333"/>
          <w:sz w:val="24"/>
          <w:szCs w:val="24"/>
          <w:lang w:val="en" w:eastAsia="en-GB"/>
        </w:rPr>
        <w:t>“The most powerful single modification that enhances achievement is feedback. The simplest prescription for improving education must be ‘dollops’ of feedback”</w:t>
      </w:r>
    </w:p>
    <w:p w:rsidR="00415187" w:rsidRPr="00323AE3" w:rsidRDefault="00323AE3" w:rsidP="00323AE3">
      <w:pPr>
        <w:pBdr>
          <w:top w:val="single" w:sz="6" w:space="1" w:color="auto"/>
          <w:left w:val="single" w:sz="6" w:space="4" w:color="auto"/>
          <w:bottom w:val="single" w:sz="6" w:space="1" w:color="auto"/>
          <w:right w:val="single" w:sz="6" w:space="4" w:color="auto"/>
        </w:pBdr>
        <w:spacing w:after="270" w:line="270" w:lineRule="atLeast"/>
        <w:rPr>
          <w:rFonts w:ascii="Arial" w:eastAsia="Times New Roman" w:hAnsi="Arial" w:cs="Arial"/>
          <w:color w:val="333333"/>
          <w:sz w:val="24"/>
          <w:szCs w:val="24"/>
          <w:lang w:val="en" w:eastAsia="en-GB"/>
        </w:rPr>
      </w:pPr>
      <w:r w:rsidRPr="002911E9">
        <w:rPr>
          <w:rFonts w:ascii="Arial" w:eastAsia="Times New Roman" w:hAnsi="Arial" w:cs="Arial"/>
          <w:b/>
          <w:bCs/>
          <w:color w:val="333333"/>
          <w:sz w:val="24"/>
          <w:szCs w:val="24"/>
          <w:lang w:val="en" w:eastAsia="en-GB"/>
        </w:rPr>
        <w:t>Professor John Hattie (Influences on Student Learning)</w:t>
      </w:r>
      <w:r>
        <w:rPr>
          <w:rFonts w:ascii="Arial" w:eastAsia="Times New Roman" w:hAnsi="Arial" w:cs="Arial"/>
          <w:b/>
          <w:bCs/>
          <w:color w:val="333333"/>
          <w:sz w:val="24"/>
          <w:szCs w:val="24"/>
          <w:lang w:val="en" w:eastAsia="en-GB"/>
        </w:rPr>
        <w:t>, 1999</w:t>
      </w:r>
    </w:p>
    <w:p w:rsidR="00837DF0" w:rsidRPr="00B21071" w:rsidRDefault="00837DF0">
      <w:pPr>
        <w:rPr>
          <w:sz w:val="24"/>
          <w:szCs w:val="24"/>
        </w:rPr>
      </w:pPr>
      <w:r w:rsidRPr="00B21071">
        <w:rPr>
          <w:sz w:val="24"/>
          <w:szCs w:val="24"/>
        </w:rPr>
        <w:t>We believe that feedback and marking should provide constructive feedback to every child, enabling children to become reflective learners and helping them to close the gap between current and desired performance. Evidence of successful A</w:t>
      </w:r>
      <w:r w:rsidR="00992E42">
        <w:rPr>
          <w:sz w:val="24"/>
          <w:szCs w:val="24"/>
        </w:rPr>
        <w:t xml:space="preserve">ssessment </w:t>
      </w:r>
      <w:proofErr w:type="gramStart"/>
      <w:r w:rsidRPr="00B21071">
        <w:rPr>
          <w:sz w:val="24"/>
          <w:szCs w:val="24"/>
        </w:rPr>
        <w:t>F</w:t>
      </w:r>
      <w:r w:rsidR="00992E42">
        <w:rPr>
          <w:sz w:val="24"/>
          <w:szCs w:val="24"/>
        </w:rPr>
        <w:t>or</w:t>
      </w:r>
      <w:proofErr w:type="gramEnd"/>
      <w:r w:rsidR="00992E42">
        <w:rPr>
          <w:sz w:val="24"/>
          <w:szCs w:val="24"/>
        </w:rPr>
        <w:t xml:space="preserve"> </w:t>
      </w:r>
      <w:r w:rsidRPr="00B21071">
        <w:rPr>
          <w:sz w:val="24"/>
          <w:szCs w:val="24"/>
        </w:rPr>
        <w:t>L</w:t>
      </w:r>
      <w:r w:rsidR="00992E42">
        <w:rPr>
          <w:sz w:val="24"/>
          <w:szCs w:val="24"/>
        </w:rPr>
        <w:t>earning (AFL)</w:t>
      </w:r>
      <w:r w:rsidRPr="00B21071">
        <w:rPr>
          <w:sz w:val="24"/>
          <w:szCs w:val="24"/>
        </w:rPr>
        <w:t xml:space="preserve"> and feedback will be seen through expectations and progressi</w:t>
      </w:r>
      <w:r w:rsidR="00415187" w:rsidRPr="00B21071">
        <w:rPr>
          <w:sz w:val="24"/>
          <w:szCs w:val="24"/>
        </w:rPr>
        <w:t>on through and across sequences</w:t>
      </w:r>
      <w:r w:rsidRPr="00B21071">
        <w:rPr>
          <w:sz w:val="24"/>
          <w:szCs w:val="24"/>
        </w:rPr>
        <w:t xml:space="preserve"> of lessons, clear teacher modelling of relevant skills </w:t>
      </w:r>
      <w:r w:rsidR="00415187" w:rsidRPr="00B21071">
        <w:rPr>
          <w:sz w:val="24"/>
          <w:szCs w:val="24"/>
        </w:rPr>
        <w:t>(</w:t>
      </w:r>
      <w:r w:rsidRPr="00B21071">
        <w:rPr>
          <w:sz w:val="24"/>
          <w:szCs w:val="24"/>
        </w:rPr>
        <w:t>informed through AFL</w:t>
      </w:r>
      <w:r w:rsidR="00415187" w:rsidRPr="00B21071">
        <w:rPr>
          <w:sz w:val="24"/>
          <w:szCs w:val="24"/>
        </w:rPr>
        <w:t>)</w:t>
      </w:r>
      <w:r w:rsidRPr="00B21071">
        <w:rPr>
          <w:sz w:val="24"/>
          <w:szCs w:val="24"/>
        </w:rPr>
        <w:t xml:space="preserve"> and learning dialogues in books.</w:t>
      </w:r>
    </w:p>
    <w:p w:rsidR="00A503E8" w:rsidRPr="00B21071" w:rsidRDefault="00415187">
      <w:pPr>
        <w:rPr>
          <w:sz w:val="24"/>
          <w:szCs w:val="24"/>
        </w:rPr>
      </w:pPr>
      <w:r w:rsidRPr="00B21071">
        <w:rPr>
          <w:sz w:val="24"/>
          <w:szCs w:val="24"/>
        </w:rPr>
        <w:t>Marking and Feedback should:</w:t>
      </w:r>
    </w:p>
    <w:p w:rsidR="00415187" w:rsidRPr="00B21071" w:rsidRDefault="00EE3731" w:rsidP="00415187">
      <w:pPr>
        <w:pStyle w:val="ListParagraph"/>
        <w:numPr>
          <w:ilvl w:val="0"/>
          <w:numId w:val="1"/>
        </w:numPr>
        <w:spacing w:line="240" w:lineRule="auto"/>
        <w:ind w:left="714" w:hanging="357"/>
        <w:rPr>
          <w:sz w:val="24"/>
          <w:szCs w:val="24"/>
        </w:rPr>
      </w:pPr>
      <w:r>
        <w:rPr>
          <w:sz w:val="24"/>
          <w:szCs w:val="24"/>
        </w:rPr>
        <w:t>B</w:t>
      </w:r>
      <w:r w:rsidR="00415187" w:rsidRPr="00B21071">
        <w:rPr>
          <w:sz w:val="24"/>
          <w:szCs w:val="24"/>
        </w:rPr>
        <w:t>e relevant to that child’s stage of development as judged by the teacher</w:t>
      </w:r>
    </w:p>
    <w:p w:rsidR="00415187" w:rsidRPr="00B21071" w:rsidRDefault="00415187" w:rsidP="00415187">
      <w:pPr>
        <w:pStyle w:val="ListParagraph"/>
        <w:numPr>
          <w:ilvl w:val="0"/>
          <w:numId w:val="1"/>
        </w:numPr>
        <w:spacing w:line="240" w:lineRule="auto"/>
        <w:ind w:left="714" w:hanging="357"/>
        <w:rPr>
          <w:sz w:val="24"/>
          <w:szCs w:val="24"/>
        </w:rPr>
      </w:pPr>
      <w:r w:rsidRPr="00B21071">
        <w:rPr>
          <w:sz w:val="24"/>
          <w:szCs w:val="24"/>
        </w:rPr>
        <w:t>Be manageable for teachers</w:t>
      </w:r>
    </w:p>
    <w:p w:rsidR="00415187" w:rsidRPr="00B21071" w:rsidRDefault="00415187" w:rsidP="00415187">
      <w:pPr>
        <w:pStyle w:val="ListParagraph"/>
        <w:numPr>
          <w:ilvl w:val="0"/>
          <w:numId w:val="1"/>
        </w:numPr>
        <w:spacing w:line="240" w:lineRule="auto"/>
        <w:ind w:left="714" w:hanging="357"/>
        <w:rPr>
          <w:sz w:val="24"/>
          <w:szCs w:val="24"/>
        </w:rPr>
      </w:pPr>
      <w:r w:rsidRPr="00B21071">
        <w:rPr>
          <w:sz w:val="24"/>
          <w:szCs w:val="24"/>
        </w:rPr>
        <w:t>Give pupils the opportunity to reflect on their next steps and allow specific time to read and respond to marking.</w:t>
      </w:r>
    </w:p>
    <w:p w:rsidR="00415187" w:rsidRPr="00B21071" w:rsidRDefault="00415187" w:rsidP="00415187">
      <w:pPr>
        <w:pStyle w:val="ListParagraph"/>
        <w:numPr>
          <w:ilvl w:val="0"/>
          <w:numId w:val="1"/>
        </w:numPr>
        <w:spacing w:line="240" w:lineRule="auto"/>
        <w:ind w:left="714" w:hanging="357"/>
        <w:rPr>
          <w:sz w:val="24"/>
          <w:szCs w:val="24"/>
        </w:rPr>
      </w:pPr>
      <w:r w:rsidRPr="00B21071">
        <w:rPr>
          <w:sz w:val="24"/>
          <w:szCs w:val="24"/>
        </w:rPr>
        <w:t xml:space="preserve">Give recognition and appropriate praise for achievement </w:t>
      </w:r>
    </w:p>
    <w:p w:rsidR="00415187" w:rsidRPr="00B21071" w:rsidRDefault="00415187" w:rsidP="00415187">
      <w:pPr>
        <w:pStyle w:val="ListParagraph"/>
        <w:numPr>
          <w:ilvl w:val="0"/>
          <w:numId w:val="1"/>
        </w:numPr>
        <w:spacing w:line="240" w:lineRule="auto"/>
        <w:ind w:left="714" w:hanging="357"/>
        <w:rPr>
          <w:sz w:val="24"/>
          <w:szCs w:val="24"/>
        </w:rPr>
      </w:pPr>
      <w:r w:rsidRPr="00B21071">
        <w:rPr>
          <w:sz w:val="24"/>
          <w:szCs w:val="24"/>
        </w:rPr>
        <w:t>Give clear strategies for improvement</w:t>
      </w:r>
    </w:p>
    <w:p w:rsidR="00415187" w:rsidRPr="00B21071" w:rsidRDefault="00415187" w:rsidP="00415187">
      <w:pPr>
        <w:pStyle w:val="ListParagraph"/>
        <w:numPr>
          <w:ilvl w:val="0"/>
          <w:numId w:val="1"/>
        </w:numPr>
        <w:spacing w:line="240" w:lineRule="auto"/>
        <w:ind w:left="714" w:hanging="357"/>
        <w:rPr>
          <w:sz w:val="24"/>
          <w:szCs w:val="24"/>
        </w:rPr>
      </w:pPr>
      <w:r w:rsidRPr="00B21071">
        <w:rPr>
          <w:sz w:val="24"/>
          <w:szCs w:val="24"/>
        </w:rPr>
        <w:t>Inform future planning including focus groups and individual target setting</w:t>
      </w:r>
    </w:p>
    <w:p w:rsidR="00415187" w:rsidRPr="00B21071" w:rsidRDefault="00415187" w:rsidP="00415187">
      <w:pPr>
        <w:pStyle w:val="ListParagraph"/>
        <w:numPr>
          <w:ilvl w:val="0"/>
          <w:numId w:val="1"/>
        </w:numPr>
        <w:spacing w:line="240" w:lineRule="auto"/>
        <w:ind w:left="714" w:hanging="357"/>
        <w:rPr>
          <w:sz w:val="24"/>
          <w:szCs w:val="24"/>
        </w:rPr>
      </w:pPr>
      <w:r w:rsidRPr="00B21071">
        <w:rPr>
          <w:sz w:val="24"/>
          <w:szCs w:val="24"/>
        </w:rPr>
        <w:t>Use consistent codes throughout the school, built up from KS1 to KS2.</w:t>
      </w:r>
    </w:p>
    <w:p w:rsidR="00415187" w:rsidRPr="00B21071" w:rsidRDefault="00415187" w:rsidP="00415187">
      <w:pPr>
        <w:pStyle w:val="ListParagraph"/>
        <w:numPr>
          <w:ilvl w:val="0"/>
          <w:numId w:val="1"/>
        </w:numPr>
        <w:spacing w:line="240" w:lineRule="auto"/>
        <w:ind w:left="714" w:hanging="357"/>
        <w:rPr>
          <w:sz w:val="24"/>
          <w:szCs w:val="24"/>
        </w:rPr>
      </w:pPr>
      <w:r w:rsidRPr="00B21071">
        <w:rPr>
          <w:sz w:val="24"/>
          <w:szCs w:val="24"/>
        </w:rPr>
        <w:t>Involve children as active participants in their learning.</w:t>
      </w:r>
    </w:p>
    <w:p w:rsidR="00415187" w:rsidRPr="00B21071" w:rsidRDefault="00415187" w:rsidP="00415187">
      <w:pPr>
        <w:pStyle w:val="ListParagraph"/>
        <w:numPr>
          <w:ilvl w:val="0"/>
          <w:numId w:val="1"/>
        </w:numPr>
        <w:spacing w:line="240" w:lineRule="auto"/>
        <w:ind w:left="714" w:hanging="357"/>
        <w:rPr>
          <w:sz w:val="24"/>
          <w:szCs w:val="24"/>
        </w:rPr>
      </w:pPr>
      <w:r w:rsidRPr="00B21071">
        <w:rPr>
          <w:sz w:val="24"/>
          <w:szCs w:val="24"/>
        </w:rPr>
        <w:t>Encourage and teach children to self and peer mark where appropriate.</w:t>
      </w:r>
    </w:p>
    <w:p w:rsidR="00415187" w:rsidRPr="00B21071" w:rsidRDefault="00415187" w:rsidP="00415187">
      <w:pPr>
        <w:pStyle w:val="ListParagraph"/>
        <w:spacing w:line="240" w:lineRule="auto"/>
        <w:ind w:left="714"/>
        <w:rPr>
          <w:sz w:val="24"/>
          <w:szCs w:val="24"/>
        </w:rPr>
      </w:pPr>
    </w:p>
    <w:p w:rsidR="00A503E8" w:rsidRPr="00B21071" w:rsidRDefault="00B21071">
      <w:pPr>
        <w:rPr>
          <w:b/>
          <w:sz w:val="24"/>
          <w:szCs w:val="24"/>
        </w:rPr>
      </w:pPr>
      <w:r>
        <w:rPr>
          <w:b/>
          <w:sz w:val="24"/>
          <w:szCs w:val="24"/>
        </w:rPr>
        <w:t>Summative feedback/marking</w:t>
      </w:r>
    </w:p>
    <w:p w:rsidR="00415187" w:rsidRPr="00B21071" w:rsidRDefault="00415187">
      <w:pPr>
        <w:rPr>
          <w:sz w:val="24"/>
          <w:szCs w:val="24"/>
        </w:rPr>
      </w:pPr>
      <w:r w:rsidRPr="00B21071">
        <w:rPr>
          <w:sz w:val="24"/>
          <w:szCs w:val="24"/>
        </w:rPr>
        <w:t xml:space="preserve">This usually consists of </w:t>
      </w:r>
      <w:proofErr w:type="gramStart"/>
      <w:r w:rsidRPr="00B21071">
        <w:rPr>
          <w:sz w:val="24"/>
          <w:szCs w:val="24"/>
        </w:rPr>
        <w:t>ticks,</w:t>
      </w:r>
      <w:proofErr w:type="gramEnd"/>
      <w:r w:rsidRPr="00B21071">
        <w:rPr>
          <w:sz w:val="24"/>
          <w:szCs w:val="24"/>
        </w:rPr>
        <w:t xml:space="preserve"> </w:t>
      </w:r>
      <w:r w:rsidR="00B059CB">
        <w:rPr>
          <w:sz w:val="24"/>
          <w:szCs w:val="24"/>
        </w:rPr>
        <w:t xml:space="preserve">dots for incorrect answers, </w:t>
      </w:r>
      <w:r w:rsidRPr="00B21071">
        <w:rPr>
          <w:sz w:val="24"/>
          <w:szCs w:val="24"/>
        </w:rPr>
        <w:t>question marks etc. and is associated with closed tasks or exercises.  Wherever possible, children should self-mark or the work should be marked as a class or in groups.</w:t>
      </w:r>
      <w:r w:rsidR="00B059CB">
        <w:rPr>
          <w:sz w:val="24"/>
          <w:szCs w:val="24"/>
        </w:rPr>
        <w:t xml:space="preserve">  </w:t>
      </w:r>
    </w:p>
    <w:p w:rsidR="00415187" w:rsidRPr="00B21071" w:rsidRDefault="00992E42">
      <w:pPr>
        <w:rPr>
          <w:b/>
          <w:sz w:val="24"/>
          <w:szCs w:val="24"/>
        </w:rPr>
      </w:pPr>
      <w:r>
        <w:rPr>
          <w:b/>
          <w:sz w:val="24"/>
          <w:szCs w:val="24"/>
        </w:rPr>
        <w:t>AFL (</w:t>
      </w:r>
      <w:r w:rsidR="00415187" w:rsidRPr="00B21071">
        <w:rPr>
          <w:b/>
          <w:sz w:val="24"/>
          <w:szCs w:val="24"/>
        </w:rPr>
        <w:t>Formative feedback</w:t>
      </w:r>
      <w:r>
        <w:rPr>
          <w:b/>
          <w:sz w:val="24"/>
          <w:szCs w:val="24"/>
        </w:rPr>
        <w:t>)</w:t>
      </w:r>
      <w:r w:rsidR="00415187" w:rsidRPr="00B21071">
        <w:rPr>
          <w:b/>
          <w:sz w:val="24"/>
          <w:szCs w:val="24"/>
        </w:rPr>
        <w:t xml:space="preserve"> / marking</w:t>
      </w:r>
    </w:p>
    <w:p w:rsidR="00B21071" w:rsidRDefault="002911E9">
      <w:pPr>
        <w:rPr>
          <w:sz w:val="24"/>
          <w:szCs w:val="24"/>
        </w:rPr>
      </w:pPr>
      <w:r w:rsidRPr="00B21071">
        <w:rPr>
          <w:sz w:val="24"/>
          <w:szCs w:val="24"/>
        </w:rPr>
        <w:t xml:space="preserve">When the task is open or narrative, feedback should focus first on the </w:t>
      </w:r>
      <w:r w:rsidRPr="00B059CB">
        <w:rPr>
          <w:sz w:val="24"/>
          <w:szCs w:val="24"/>
        </w:rPr>
        <w:t>l</w:t>
      </w:r>
      <w:r w:rsidR="00B059CB" w:rsidRPr="00B059CB">
        <w:rPr>
          <w:sz w:val="24"/>
          <w:szCs w:val="24"/>
        </w:rPr>
        <w:t xml:space="preserve">earning </w:t>
      </w:r>
      <w:r w:rsidR="00B059CB">
        <w:rPr>
          <w:sz w:val="24"/>
          <w:szCs w:val="24"/>
        </w:rPr>
        <w:t>challenge</w:t>
      </w:r>
      <w:r w:rsidR="008C467F">
        <w:rPr>
          <w:sz w:val="24"/>
          <w:szCs w:val="24"/>
        </w:rPr>
        <w:t xml:space="preserve"> (LC)</w:t>
      </w:r>
      <w:r w:rsidRPr="00B21071">
        <w:rPr>
          <w:sz w:val="24"/>
          <w:szCs w:val="24"/>
        </w:rPr>
        <w:t xml:space="preserve"> and children’s individual targets. The emphasis on marking should be on both success against </w:t>
      </w:r>
      <w:r w:rsidRPr="00B059CB">
        <w:rPr>
          <w:sz w:val="24"/>
          <w:szCs w:val="24"/>
        </w:rPr>
        <w:t xml:space="preserve">the </w:t>
      </w:r>
      <w:r w:rsidR="00EE3731">
        <w:rPr>
          <w:sz w:val="24"/>
          <w:szCs w:val="24"/>
        </w:rPr>
        <w:t>LC and S</w:t>
      </w:r>
      <w:r w:rsidR="00B059CB" w:rsidRPr="00B059CB">
        <w:rPr>
          <w:sz w:val="24"/>
          <w:szCs w:val="24"/>
        </w:rPr>
        <w:t xml:space="preserve">teps to </w:t>
      </w:r>
      <w:r w:rsidR="00EE3731">
        <w:rPr>
          <w:sz w:val="24"/>
          <w:szCs w:val="24"/>
        </w:rPr>
        <w:t>S</w:t>
      </w:r>
      <w:r w:rsidR="00B059CB" w:rsidRPr="00B059CB">
        <w:rPr>
          <w:sz w:val="24"/>
          <w:szCs w:val="24"/>
        </w:rPr>
        <w:t>uccess</w:t>
      </w:r>
      <w:r w:rsidRPr="00B059CB">
        <w:rPr>
          <w:sz w:val="24"/>
          <w:szCs w:val="24"/>
        </w:rPr>
        <w:t xml:space="preserve"> and improvement needs against the </w:t>
      </w:r>
      <w:r w:rsidR="00B059CB" w:rsidRPr="00B059CB">
        <w:rPr>
          <w:sz w:val="24"/>
          <w:szCs w:val="24"/>
        </w:rPr>
        <w:t>LC and</w:t>
      </w:r>
      <w:r w:rsidR="00EE3731">
        <w:rPr>
          <w:sz w:val="24"/>
          <w:szCs w:val="24"/>
        </w:rPr>
        <w:t xml:space="preserve"> Steps to S</w:t>
      </w:r>
      <w:r w:rsidR="00B059CB">
        <w:rPr>
          <w:sz w:val="24"/>
          <w:szCs w:val="24"/>
        </w:rPr>
        <w:t>uccess</w:t>
      </w:r>
      <w:r w:rsidR="008C467F">
        <w:rPr>
          <w:sz w:val="24"/>
          <w:szCs w:val="24"/>
        </w:rPr>
        <w:t xml:space="preserve">. </w:t>
      </w:r>
      <w:r w:rsidRPr="00B21071">
        <w:rPr>
          <w:sz w:val="24"/>
          <w:szCs w:val="24"/>
        </w:rPr>
        <w:t>Focused comments should help the child in ‘closing the gap’ between what they have achieved and what they could achieve. Codes can save time and make feedback more accessible to the child.</w:t>
      </w:r>
      <w:r w:rsidR="00B21071">
        <w:rPr>
          <w:sz w:val="24"/>
          <w:szCs w:val="24"/>
        </w:rPr>
        <w:t xml:space="preserve"> Where codes are inappropriate, success and improvement should be pointed out verbally or in written form. Useful </w:t>
      </w:r>
      <w:r w:rsidR="00370C94">
        <w:rPr>
          <w:sz w:val="24"/>
          <w:szCs w:val="24"/>
        </w:rPr>
        <w:t>‘</w:t>
      </w:r>
      <w:r w:rsidR="00B21071">
        <w:rPr>
          <w:sz w:val="24"/>
          <w:szCs w:val="24"/>
        </w:rPr>
        <w:t>closing the gap</w:t>
      </w:r>
      <w:r w:rsidR="00370C94">
        <w:rPr>
          <w:sz w:val="24"/>
          <w:szCs w:val="24"/>
        </w:rPr>
        <w:t>’</w:t>
      </w:r>
      <w:r w:rsidR="00B21071">
        <w:rPr>
          <w:sz w:val="24"/>
          <w:szCs w:val="24"/>
        </w:rPr>
        <w:t xml:space="preserve"> comments are:</w:t>
      </w:r>
    </w:p>
    <w:p w:rsidR="00370C94" w:rsidRDefault="00370C94" w:rsidP="00370C94">
      <w:pPr>
        <w:pStyle w:val="ListParagraph"/>
        <w:numPr>
          <w:ilvl w:val="0"/>
          <w:numId w:val="2"/>
        </w:numPr>
        <w:rPr>
          <w:sz w:val="24"/>
          <w:szCs w:val="24"/>
        </w:rPr>
      </w:pPr>
      <w:r>
        <w:rPr>
          <w:sz w:val="24"/>
          <w:szCs w:val="24"/>
        </w:rPr>
        <w:lastRenderedPageBreak/>
        <w:t xml:space="preserve">A </w:t>
      </w:r>
      <w:r w:rsidRPr="00370C94">
        <w:rPr>
          <w:b/>
          <w:sz w:val="24"/>
          <w:szCs w:val="24"/>
        </w:rPr>
        <w:t>reminder</w:t>
      </w:r>
      <w:r>
        <w:rPr>
          <w:sz w:val="24"/>
          <w:szCs w:val="24"/>
        </w:rPr>
        <w:t xml:space="preserve"> prompt (e.g. ‘</w:t>
      </w:r>
      <w:proofErr w:type="gramStart"/>
      <w:r>
        <w:rPr>
          <w:sz w:val="24"/>
          <w:szCs w:val="24"/>
        </w:rPr>
        <w:t>Which</w:t>
      </w:r>
      <w:proofErr w:type="gramEnd"/>
      <w:r>
        <w:rPr>
          <w:sz w:val="24"/>
          <w:szCs w:val="24"/>
        </w:rPr>
        <w:t xml:space="preserve"> calculation could have been used?’)</w:t>
      </w:r>
    </w:p>
    <w:p w:rsidR="00370C94" w:rsidRPr="00EE3731" w:rsidRDefault="00370C94" w:rsidP="00EE3731">
      <w:pPr>
        <w:pStyle w:val="ListParagraph"/>
        <w:numPr>
          <w:ilvl w:val="0"/>
          <w:numId w:val="2"/>
        </w:numPr>
        <w:rPr>
          <w:sz w:val="24"/>
          <w:szCs w:val="24"/>
        </w:rPr>
      </w:pPr>
      <w:r>
        <w:rPr>
          <w:sz w:val="24"/>
          <w:szCs w:val="24"/>
        </w:rPr>
        <w:t xml:space="preserve">A </w:t>
      </w:r>
      <w:proofErr w:type="spellStart"/>
      <w:r w:rsidRPr="00370C94">
        <w:rPr>
          <w:b/>
          <w:sz w:val="24"/>
          <w:szCs w:val="24"/>
        </w:rPr>
        <w:t>scaffolded</w:t>
      </w:r>
      <w:proofErr w:type="spellEnd"/>
      <w:r>
        <w:rPr>
          <w:sz w:val="24"/>
          <w:szCs w:val="24"/>
        </w:rPr>
        <w:t xml:space="preserve"> example (e.g. ‘What was the boy doing?</w:t>
      </w:r>
      <w:proofErr w:type="gramStart"/>
      <w:r>
        <w:rPr>
          <w:sz w:val="24"/>
          <w:szCs w:val="24"/>
        </w:rPr>
        <w:t>’ ,</w:t>
      </w:r>
      <w:proofErr w:type="gramEnd"/>
      <w:r>
        <w:rPr>
          <w:sz w:val="24"/>
          <w:szCs w:val="24"/>
        </w:rPr>
        <w:t xml:space="preserve"> ‘The boy was so angry that he…’, ‘Describe the expression on the boy’s face’.)</w:t>
      </w:r>
    </w:p>
    <w:p w:rsidR="00370C94" w:rsidRDefault="00370C94" w:rsidP="00370C94">
      <w:pPr>
        <w:pStyle w:val="ListParagraph"/>
        <w:numPr>
          <w:ilvl w:val="0"/>
          <w:numId w:val="2"/>
        </w:numPr>
        <w:rPr>
          <w:sz w:val="24"/>
          <w:szCs w:val="24"/>
        </w:rPr>
      </w:pPr>
      <w:r>
        <w:rPr>
          <w:sz w:val="24"/>
          <w:szCs w:val="24"/>
        </w:rPr>
        <w:t xml:space="preserve">An </w:t>
      </w:r>
      <w:r w:rsidRPr="00370C94">
        <w:rPr>
          <w:b/>
          <w:sz w:val="24"/>
          <w:szCs w:val="24"/>
        </w:rPr>
        <w:t>example</w:t>
      </w:r>
      <w:r>
        <w:rPr>
          <w:sz w:val="24"/>
          <w:szCs w:val="24"/>
        </w:rPr>
        <w:t xml:space="preserve"> prompt.</w:t>
      </w:r>
    </w:p>
    <w:p w:rsidR="00370C94" w:rsidRPr="00370C94" w:rsidRDefault="00370C94" w:rsidP="00370C94">
      <w:pPr>
        <w:pStyle w:val="ListParagraph"/>
        <w:rPr>
          <w:sz w:val="24"/>
          <w:szCs w:val="24"/>
        </w:rPr>
      </w:pPr>
    </w:p>
    <w:p w:rsidR="00370C94" w:rsidRPr="00B059CB" w:rsidRDefault="00370C94" w:rsidP="00370C94">
      <w:pPr>
        <w:rPr>
          <w:rFonts w:eastAsia="Times New Roman" w:cs="Arial"/>
          <w:sz w:val="24"/>
          <w:szCs w:val="24"/>
          <w:lang w:eastAsia="en-GB"/>
        </w:rPr>
      </w:pPr>
      <w:r w:rsidRPr="00B059CB">
        <w:rPr>
          <w:sz w:val="24"/>
          <w:szCs w:val="24"/>
        </w:rPr>
        <w:t xml:space="preserve">With extended pieces of literacy writing, </w:t>
      </w:r>
      <w:r w:rsidRPr="00B059CB">
        <w:rPr>
          <w:rFonts w:eastAsia="Times New Roman" w:cs="Arial"/>
          <w:sz w:val="24"/>
          <w:szCs w:val="24"/>
          <w:lang w:eastAsia="en-GB"/>
        </w:rPr>
        <w:t>elements of writing are colour coded (highlighted): Vocabulary – yellow, Connectives – green, Openers – orange, Punctuation – pink.</w:t>
      </w:r>
    </w:p>
    <w:p w:rsidR="00370C94" w:rsidRPr="00B059CB" w:rsidRDefault="00370C94" w:rsidP="00370C94">
      <w:pPr>
        <w:spacing w:after="0" w:line="240" w:lineRule="auto"/>
        <w:rPr>
          <w:rFonts w:eastAsia="Times New Roman" w:cs="Arial"/>
          <w:sz w:val="24"/>
          <w:szCs w:val="24"/>
          <w:lang w:eastAsia="en-GB"/>
        </w:rPr>
      </w:pPr>
    </w:p>
    <w:p w:rsidR="00370C94" w:rsidRPr="00B059CB" w:rsidRDefault="00370C94" w:rsidP="00370C94">
      <w:pPr>
        <w:spacing w:after="0" w:line="240" w:lineRule="auto"/>
        <w:rPr>
          <w:rFonts w:eastAsia="Times New Roman" w:cs="Arial"/>
          <w:sz w:val="24"/>
          <w:szCs w:val="24"/>
          <w:lang w:eastAsia="en-GB"/>
        </w:rPr>
      </w:pPr>
      <w:r w:rsidRPr="00B059CB">
        <w:rPr>
          <w:rFonts w:eastAsia="Times New Roman" w:cs="Arial"/>
          <w:sz w:val="24"/>
          <w:szCs w:val="24"/>
          <w:lang w:eastAsia="en-GB"/>
        </w:rPr>
        <w:t>The teacher reads through the piece of writing then re-reads for marking, highlighting ambitious vocabulary, connectives, openers and punctuation that are</w:t>
      </w:r>
      <w:r w:rsidRPr="00B059CB">
        <w:rPr>
          <w:rFonts w:eastAsia="Times New Roman" w:cs="Arial"/>
          <w:i/>
          <w:sz w:val="24"/>
          <w:szCs w:val="24"/>
          <w:lang w:eastAsia="en-GB"/>
        </w:rPr>
        <w:t xml:space="preserve"> at their level and above.</w:t>
      </w:r>
    </w:p>
    <w:p w:rsidR="00370C94" w:rsidRPr="00B059CB" w:rsidRDefault="00370C94" w:rsidP="00370C94">
      <w:pPr>
        <w:spacing w:after="0" w:line="240" w:lineRule="auto"/>
        <w:rPr>
          <w:rFonts w:eastAsia="Times New Roman" w:cs="Arial"/>
          <w:sz w:val="24"/>
          <w:szCs w:val="24"/>
          <w:lang w:eastAsia="en-GB"/>
        </w:rPr>
      </w:pPr>
      <w:r w:rsidRPr="00B059CB">
        <w:rPr>
          <w:rFonts w:eastAsia="Times New Roman" w:cs="Arial"/>
          <w:sz w:val="24"/>
          <w:szCs w:val="24"/>
          <w:lang w:eastAsia="en-GB"/>
        </w:rPr>
        <w:t>Only one example of each correct punctuation example need be highlighted.</w:t>
      </w:r>
    </w:p>
    <w:p w:rsidR="00370C94" w:rsidRDefault="00370C94" w:rsidP="00370C94">
      <w:pPr>
        <w:spacing w:after="0" w:line="240" w:lineRule="auto"/>
        <w:rPr>
          <w:rFonts w:eastAsia="Times New Roman" w:cs="Arial"/>
          <w:sz w:val="24"/>
          <w:szCs w:val="24"/>
          <w:lang w:eastAsia="en-GB"/>
        </w:rPr>
      </w:pPr>
      <w:r w:rsidRPr="00B059CB">
        <w:rPr>
          <w:rFonts w:eastAsia="Times New Roman" w:cs="Arial"/>
          <w:sz w:val="24"/>
          <w:szCs w:val="24"/>
          <w:lang w:eastAsia="en-GB"/>
        </w:rPr>
        <w:t xml:space="preserve">Where pupils </w:t>
      </w:r>
      <w:r w:rsidR="00EE3731">
        <w:rPr>
          <w:rFonts w:eastAsia="Times New Roman" w:cs="Arial"/>
          <w:sz w:val="24"/>
          <w:szCs w:val="24"/>
          <w:lang w:eastAsia="en-GB"/>
        </w:rPr>
        <w:t xml:space="preserve">are </w:t>
      </w:r>
      <w:r w:rsidRPr="00B059CB">
        <w:rPr>
          <w:rFonts w:eastAsia="Times New Roman" w:cs="Arial"/>
          <w:sz w:val="24"/>
          <w:szCs w:val="24"/>
          <w:lang w:eastAsia="en-GB"/>
        </w:rPr>
        <w:t>working towards, and within a level 4, the 4 VCOP colours should be used to highlight work.  Where pupils are working towards and within a level 5, elements</w:t>
      </w:r>
      <w:r w:rsidR="00B059CB" w:rsidRPr="00B059CB">
        <w:rPr>
          <w:rFonts w:eastAsia="Times New Roman" w:cs="Arial"/>
          <w:sz w:val="24"/>
          <w:szCs w:val="24"/>
          <w:lang w:eastAsia="en-GB"/>
        </w:rPr>
        <w:t xml:space="preserve"> which focus on the LC</w:t>
      </w:r>
      <w:r w:rsidRPr="00B059CB">
        <w:rPr>
          <w:rFonts w:eastAsia="Times New Roman" w:cs="Arial"/>
          <w:sz w:val="24"/>
          <w:szCs w:val="24"/>
          <w:lang w:eastAsia="en-GB"/>
        </w:rPr>
        <w:t xml:space="preserve"> and the child’s individual targets can be highlighted in yellow.  This allows teachers and pupils to focus on areas such as paragraphing, ‘voice’ and themes within a piece of writing.</w:t>
      </w:r>
      <w:r w:rsidRPr="00B21071">
        <w:rPr>
          <w:rFonts w:eastAsia="Times New Roman" w:cs="Arial"/>
          <w:sz w:val="24"/>
          <w:szCs w:val="24"/>
          <w:lang w:eastAsia="en-GB"/>
        </w:rPr>
        <w:t xml:space="preserve"> </w:t>
      </w:r>
    </w:p>
    <w:p w:rsidR="00370C94" w:rsidRPr="00B21071" w:rsidRDefault="00370C94" w:rsidP="00370C94">
      <w:pPr>
        <w:spacing w:after="0" w:line="240" w:lineRule="auto"/>
        <w:rPr>
          <w:rFonts w:eastAsia="Times New Roman" w:cs="Arial"/>
          <w:sz w:val="24"/>
          <w:szCs w:val="24"/>
          <w:lang w:eastAsia="en-GB"/>
        </w:rPr>
      </w:pPr>
    </w:p>
    <w:p w:rsidR="00370C94" w:rsidRDefault="00370C94" w:rsidP="00370C94">
      <w:pPr>
        <w:rPr>
          <w:b/>
          <w:sz w:val="24"/>
          <w:szCs w:val="24"/>
        </w:rPr>
      </w:pPr>
      <w:r w:rsidRPr="00370C94">
        <w:rPr>
          <w:b/>
          <w:sz w:val="24"/>
          <w:szCs w:val="24"/>
        </w:rPr>
        <w:t>Secretarial features</w:t>
      </w:r>
    </w:p>
    <w:p w:rsidR="00A503E8" w:rsidRDefault="00370C94">
      <w:pPr>
        <w:rPr>
          <w:sz w:val="24"/>
          <w:szCs w:val="24"/>
        </w:rPr>
      </w:pPr>
      <w:r>
        <w:rPr>
          <w:sz w:val="24"/>
          <w:szCs w:val="24"/>
        </w:rPr>
        <w:t>Expectations of s</w:t>
      </w:r>
      <w:r w:rsidRPr="00370C94">
        <w:rPr>
          <w:sz w:val="24"/>
          <w:szCs w:val="24"/>
        </w:rPr>
        <w:t>pelling</w:t>
      </w:r>
      <w:r>
        <w:rPr>
          <w:sz w:val="24"/>
          <w:szCs w:val="24"/>
        </w:rPr>
        <w:t>, grammar, handwriting and punctuation should</w:t>
      </w:r>
      <w:r w:rsidR="00B059CB">
        <w:rPr>
          <w:sz w:val="24"/>
          <w:szCs w:val="24"/>
        </w:rPr>
        <w:t xml:space="preserve"> be</w:t>
      </w:r>
      <w:r>
        <w:rPr>
          <w:sz w:val="24"/>
          <w:szCs w:val="24"/>
        </w:rPr>
        <w:t xml:space="preserve"> the same in every piece of work, with the children working against their individual targets. When work is finished, ask children to check for things that </w:t>
      </w:r>
      <w:r w:rsidRPr="00B059CB">
        <w:rPr>
          <w:sz w:val="24"/>
          <w:szCs w:val="24"/>
        </w:rPr>
        <w:t>they know are wrong</w:t>
      </w:r>
      <w:r>
        <w:rPr>
          <w:sz w:val="24"/>
          <w:szCs w:val="24"/>
        </w:rPr>
        <w:t xml:space="preserve"> in their work when they read through it. They should not be told to correct all spellings. </w:t>
      </w:r>
    </w:p>
    <w:p w:rsidR="0002260A" w:rsidRDefault="0002260A">
      <w:pPr>
        <w:rPr>
          <w:b/>
          <w:sz w:val="24"/>
          <w:szCs w:val="24"/>
        </w:rPr>
      </w:pPr>
      <w:r w:rsidRPr="0002260A">
        <w:rPr>
          <w:b/>
          <w:sz w:val="24"/>
          <w:szCs w:val="24"/>
        </w:rPr>
        <w:t>Self-Evaluation</w:t>
      </w:r>
    </w:p>
    <w:p w:rsidR="0002260A" w:rsidRDefault="0002260A">
      <w:pPr>
        <w:rPr>
          <w:sz w:val="24"/>
          <w:szCs w:val="24"/>
        </w:rPr>
      </w:pPr>
      <w:r w:rsidRPr="0002260A">
        <w:rPr>
          <w:sz w:val="24"/>
          <w:szCs w:val="24"/>
        </w:rPr>
        <w:t>Children should self-evaluate wherever possible and be given time to reflect on their learning. Children can identify their own successes and look for improvem</w:t>
      </w:r>
      <w:r w:rsidR="00EE3731">
        <w:rPr>
          <w:sz w:val="24"/>
          <w:szCs w:val="24"/>
        </w:rPr>
        <w:t>ent points. The Steps to S</w:t>
      </w:r>
      <w:r w:rsidR="00B059CB">
        <w:rPr>
          <w:sz w:val="24"/>
          <w:szCs w:val="24"/>
        </w:rPr>
        <w:t>uccess</w:t>
      </w:r>
      <w:r w:rsidRPr="0002260A">
        <w:rPr>
          <w:sz w:val="24"/>
          <w:szCs w:val="24"/>
        </w:rPr>
        <w:t xml:space="preserve"> can be used to support children’s self-evaluation.</w:t>
      </w:r>
    </w:p>
    <w:p w:rsidR="0002260A" w:rsidRPr="0002260A" w:rsidRDefault="0002260A" w:rsidP="0002260A">
      <w:pPr>
        <w:spacing w:after="0" w:line="240" w:lineRule="auto"/>
        <w:rPr>
          <w:rFonts w:eastAsia="Times New Roman" w:cs="Arial"/>
          <w:b/>
          <w:sz w:val="24"/>
          <w:szCs w:val="20"/>
          <w:lang w:eastAsia="en-GB"/>
        </w:rPr>
      </w:pPr>
      <w:r w:rsidRPr="0002260A">
        <w:rPr>
          <w:rFonts w:eastAsia="Times New Roman" w:cs="Arial"/>
          <w:b/>
          <w:sz w:val="24"/>
          <w:szCs w:val="20"/>
          <w:lang w:eastAsia="en-GB"/>
        </w:rPr>
        <w:t>Shared marking</w:t>
      </w:r>
    </w:p>
    <w:p w:rsidR="0010173D" w:rsidRDefault="0002260A" w:rsidP="00EE3731">
      <w:pPr>
        <w:spacing w:after="0" w:line="240" w:lineRule="auto"/>
        <w:rPr>
          <w:rFonts w:ascii="Arial" w:eastAsia="Times New Roman" w:hAnsi="Arial" w:cs="Arial"/>
          <w:sz w:val="24"/>
          <w:szCs w:val="20"/>
          <w:lang w:eastAsia="en-GB"/>
        </w:rPr>
      </w:pPr>
      <w:r w:rsidRPr="0002260A">
        <w:rPr>
          <w:rFonts w:eastAsia="Times New Roman" w:cs="Arial"/>
          <w:sz w:val="24"/>
          <w:szCs w:val="20"/>
          <w:lang w:eastAsia="en-GB"/>
        </w:rPr>
        <w:t>Shared marking is an effective way of modelling the marking process to scaffold peer and self-</w:t>
      </w:r>
      <w:proofErr w:type="gramStart"/>
      <w:r w:rsidRPr="0002260A">
        <w:rPr>
          <w:rFonts w:eastAsia="Times New Roman" w:cs="Arial"/>
          <w:sz w:val="24"/>
          <w:szCs w:val="20"/>
          <w:lang w:eastAsia="en-GB"/>
        </w:rPr>
        <w:t>assessment  and</w:t>
      </w:r>
      <w:proofErr w:type="gramEnd"/>
      <w:r w:rsidRPr="0002260A">
        <w:rPr>
          <w:rFonts w:eastAsia="Times New Roman" w:cs="Arial"/>
          <w:sz w:val="24"/>
          <w:szCs w:val="20"/>
          <w:lang w:eastAsia="en-GB"/>
        </w:rPr>
        <w:t xml:space="preserve"> also</w:t>
      </w:r>
      <w:r w:rsidR="00B059CB">
        <w:rPr>
          <w:rFonts w:eastAsia="Times New Roman" w:cs="Arial"/>
          <w:sz w:val="24"/>
          <w:szCs w:val="20"/>
          <w:lang w:eastAsia="en-GB"/>
        </w:rPr>
        <w:t xml:space="preserve"> </w:t>
      </w:r>
      <w:r w:rsidRPr="0002260A">
        <w:rPr>
          <w:rFonts w:eastAsia="Times New Roman" w:cs="Arial"/>
          <w:sz w:val="24"/>
          <w:szCs w:val="20"/>
          <w:lang w:eastAsia="en-GB"/>
        </w:rPr>
        <w:t xml:space="preserve"> teaching particular points . Teachers could use a piece of work from a child in another class</w:t>
      </w:r>
      <w:r w:rsidR="00B059CB">
        <w:rPr>
          <w:rFonts w:eastAsia="Times New Roman" w:cs="Arial"/>
          <w:sz w:val="24"/>
          <w:szCs w:val="20"/>
          <w:lang w:eastAsia="en-GB"/>
        </w:rPr>
        <w:t xml:space="preserve"> or from a previous year</w:t>
      </w:r>
      <w:r w:rsidRPr="0002260A">
        <w:rPr>
          <w:rFonts w:eastAsia="Times New Roman" w:cs="Arial"/>
          <w:sz w:val="24"/>
          <w:szCs w:val="20"/>
          <w:lang w:eastAsia="en-GB"/>
        </w:rPr>
        <w:t xml:space="preserve"> to mark as a class, using the </w:t>
      </w:r>
      <w:proofErr w:type="spellStart"/>
      <w:r w:rsidRPr="0002260A">
        <w:rPr>
          <w:rFonts w:eastAsia="Times New Roman" w:cs="Arial"/>
          <w:sz w:val="24"/>
          <w:szCs w:val="20"/>
          <w:lang w:eastAsia="en-GB"/>
        </w:rPr>
        <w:t>visualiser</w:t>
      </w:r>
      <w:proofErr w:type="spellEnd"/>
      <w:r w:rsidRPr="0002260A">
        <w:rPr>
          <w:rFonts w:eastAsia="Times New Roman" w:cs="Arial"/>
          <w:sz w:val="24"/>
          <w:szCs w:val="20"/>
          <w:lang w:eastAsia="en-GB"/>
        </w:rPr>
        <w:t xml:space="preserve"> or show two pieces of work with the same title and discuss their differences</w:t>
      </w:r>
      <w:r w:rsidRPr="0002260A">
        <w:rPr>
          <w:rFonts w:ascii="Arial" w:eastAsia="Times New Roman" w:hAnsi="Arial" w:cs="Arial"/>
          <w:sz w:val="24"/>
          <w:szCs w:val="20"/>
          <w:lang w:eastAsia="en-GB"/>
        </w:rPr>
        <w:t>.</w:t>
      </w:r>
    </w:p>
    <w:p w:rsidR="00EE3731" w:rsidRPr="00EE3731" w:rsidRDefault="00EE3731" w:rsidP="00EE3731">
      <w:pPr>
        <w:spacing w:after="0" w:line="240" w:lineRule="auto"/>
        <w:rPr>
          <w:rFonts w:ascii="Arial" w:eastAsia="Times New Roman" w:hAnsi="Arial" w:cs="Arial"/>
          <w:sz w:val="24"/>
          <w:szCs w:val="20"/>
          <w:lang w:eastAsia="en-GB"/>
        </w:rPr>
      </w:pPr>
    </w:p>
    <w:p w:rsidR="0002260A" w:rsidRDefault="0002260A">
      <w:pPr>
        <w:rPr>
          <w:b/>
          <w:sz w:val="24"/>
        </w:rPr>
      </w:pPr>
      <w:r w:rsidRPr="0002260A">
        <w:rPr>
          <w:b/>
          <w:sz w:val="24"/>
        </w:rPr>
        <w:t>Peer evaluation</w:t>
      </w:r>
    </w:p>
    <w:p w:rsidR="0002260A" w:rsidRDefault="0002260A">
      <w:pPr>
        <w:rPr>
          <w:sz w:val="24"/>
        </w:rPr>
      </w:pPr>
      <w:r>
        <w:rPr>
          <w:sz w:val="24"/>
        </w:rPr>
        <w:t>Before ends of lessons, children should sometimes be asked to mark narrative work in pairs. The following points are important:</w:t>
      </w:r>
    </w:p>
    <w:p w:rsidR="0002260A" w:rsidRDefault="0002260A" w:rsidP="0002260A">
      <w:pPr>
        <w:pStyle w:val="ListParagraph"/>
        <w:numPr>
          <w:ilvl w:val="0"/>
          <w:numId w:val="3"/>
        </w:numPr>
        <w:rPr>
          <w:sz w:val="24"/>
        </w:rPr>
      </w:pPr>
      <w:r>
        <w:rPr>
          <w:sz w:val="24"/>
        </w:rPr>
        <w:t>Children need to be trained to do this, though modelling with the whole class.</w:t>
      </w:r>
    </w:p>
    <w:p w:rsidR="0002260A" w:rsidRDefault="0002260A" w:rsidP="0002260A">
      <w:pPr>
        <w:pStyle w:val="ListParagraph"/>
        <w:numPr>
          <w:ilvl w:val="0"/>
          <w:numId w:val="3"/>
        </w:numPr>
        <w:rPr>
          <w:sz w:val="24"/>
        </w:rPr>
      </w:pPr>
      <w:r>
        <w:rPr>
          <w:sz w:val="24"/>
        </w:rPr>
        <w:lastRenderedPageBreak/>
        <w:t>Ground rules (listening, interruptions, sensitivity…)</w:t>
      </w:r>
    </w:p>
    <w:p w:rsidR="0002260A" w:rsidRDefault="0002260A" w:rsidP="0002260A">
      <w:pPr>
        <w:pStyle w:val="ListParagraph"/>
        <w:numPr>
          <w:ilvl w:val="0"/>
          <w:numId w:val="3"/>
        </w:numPr>
        <w:rPr>
          <w:sz w:val="24"/>
        </w:rPr>
      </w:pPr>
      <w:r>
        <w:rPr>
          <w:sz w:val="24"/>
        </w:rPr>
        <w:t>Encouraging children to talk about what they have learned.</w:t>
      </w:r>
    </w:p>
    <w:p w:rsidR="00EE3731" w:rsidRDefault="00EE3731" w:rsidP="0002260A">
      <w:pPr>
        <w:rPr>
          <w:sz w:val="24"/>
        </w:rPr>
      </w:pPr>
    </w:p>
    <w:p w:rsidR="0002260A" w:rsidRDefault="0002260A" w:rsidP="0002260A">
      <w:pPr>
        <w:rPr>
          <w:b/>
          <w:sz w:val="24"/>
        </w:rPr>
      </w:pPr>
      <w:r w:rsidRPr="0002260A">
        <w:rPr>
          <w:b/>
          <w:sz w:val="24"/>
        </w:rPr>
        <w:t xml:space="preserve">Organisation </w:t>
      </w:r>
    </w:p>
    <w:p w:rsidR="00E05F2C" w:rsidRDefault="00E05F2C" w:rsidP="00E05F2C">
      <w:pPr>
        <w:pStyle w:val="ListParagraph"/>
        <w:numPr>
          <w:ilvl w:val="0"/>
          <w:numId w:val="4"/>
        </w:numPr>
        <w:rPr>
          <w:sz w:val="24"/>
        </w:rPr>
      </w:pPr>
      <w:r w:rsidRPr="0002260A">
        <w:rPr>
          <w:sz w:val="24"/>
        </w:rPr>
        <w:t>Where possible, teachers should give immediate feedback, written or oral.</w:t>
      </w:r>
    </w:p>
    <w:p w:rsidR="0002260A" w:rsidRPr="0002260A" w:rsidRDefault="0002260A" w:rsidP="0002260A">
      <w:pPr>
        <w:pStyle w:val="ListParagraph"/>
        <w:numPr>
          <w:ilvl w:val="0"/>
          <w:numId w:val="4"/>
        </w:numPr>
        <w:rPr>
          <w:sz w:val="24"/>
        </w:rPr>
      </w:pPr>
      <w:r w:rsidRPr="0002260A">
        <w:rPr>
          <w:sz w:val="24"/>
        </w:rPr>
        <w:t>Plan time for children to go through work and mark as a class or focus group</w:t>
      </w:r>
    </w:p>
    <w:p w:rsidR="0002260A" w:rsidRPr="0002260A" w:rsidRDefault="0002260A" w:rsidP="0002260A">
      <w:pPr>
        <w:pStyle w:val="ListParagraph"/>
        <w:numPr>
          <w:ilvl w:val="0"/>
          <w:numId w:val="4"/>
        </w:numPr>
        <w:rPr>
          <w:sz w:val="24"/>
        </w:rPr>
      </w:pPr>
      <w:r w:rsidRPr="0002260A">
        <w:rPr>
          <w:sz w:val="24"/>
        </w:rPr>
        <w:t>Distance marking should be accessible to children and manageable for teachers</w:t>
      </w:r>
    </w:p>
    <w:p w:rsidR="0002260A" w:rsidRPr="0002260A" w:rsidRDefault="0002260A" w:rsidP="0002260A">
      <w:pPr>
        <w:pStyle w:val="ListParagraph"/>
        <w:numPr>
          <w:ilvl w:val="0"/>
          <w:numId w:val="4"/>
        </w:numPr>
        <w:rPr>
          <w:sz w:val="24"/>
        </w:rPr>
      </w:pPr>
      <w:r w:rsidRPr="0002260A">
        <w:rPr>
          <w:sz w:val="24"/>
        </w:rPr>
        <w:t>When work has been distance marked, time should be given to children to read and respond to marking.</w:t>
      </w:r>
    </w:p>
    <w:p w:rsidR="0002260A" w:rsidRDefault="0002260A" w:rsidP="0002260A">
      <w:pPr>
        <w:rPr>
          <w:b/>
          <w:sz w:val="24"/>
        </w:rPr>
      </w:pPr>
      <w:r w:rsidRPr="0002260A">
        <w:rPr>
          <w:b/>
          <w:sz w:val="24"/>
        </w:rPr>
        <w:t>We expect</w:t>
      </w:r>
    </w:p>
    <w:p w:rsidR="0010173D" w:rsidRPr="0010173D" w:rsidRDefault="0010173D" w:rsidP="0002260A">
      <w:pPr>
        <w:rPr>
          <w:sz w:val="24"/>
        </w:rPr>
      </w:pPr>
      <w:r w:rsidRPr="0010173D">
        <w:rPr>
          <w:sz w:val="24"/>
        </w:rPr>
        <w:t>All members of staff model quality handwriting</w:t>
      </w:r>
      <w:r w:rsidR="00B67D9A">
        <w:rPr>
          <w:sz w:val="24"/>
        </w:rPr>
        <w:t xml:space="preserve"> in line with the school policy</w:t>
      </w:r>
      <w:r w:rsidR="00EE3731">
        <w:rPr>
          <w:sz w:val="24"/>
        </w:rPr>
        <w:t>.</w:t>
      </w:r>
    </w:p>
    <w:p w:rsidR="0002260A" w:rsidRPr="0002260A" w:rsidRDefault="0002260A" w:rsidP="0002260A">
      <w:pPr>
        <w:rPr>
          <w:sz w:val="24"/>
        </w:rPr>
      </w:pPr>
      <w:r w:rsidRPr="0002260A">
        <w:rPr>
          <w:sz w:val="24"/>
        </w:rPr>
        <w:t>Teachers mark in red and pupils edit in green</w:t>
      </w:r>
      <w:r w:rsidR="00EE3731">
        <w:rPr>
          <w:sz w:val="24"/>
        </w:rPr>
        <w:t>.</w:t>
      </w:r>
    </w:p>
    <w:p w:rsidR="0002260A" w:rsidRPr="0002260A" w:rsidRDefault="0002260A" w:rsidP="0002260A">
      <w:pPr>
        <w:rPr>
          <w:sz w:val="24"/>
        </w:rPr>
      </w:pPr>
      <w:r w:rsidRPr="0002260A">
        <w:rPr>
          <w:sz w:val="24"/>
        </w:rPr>
        <w:t>Children are given time to respond to all feedback marking</w:t>
      </w:r>
      <w:r w:rsidR="00EE3731">
        <w:rPr>
          <w:sz w:val="24"/>
        </w:rPr>
        <w:t>.</w:t>
      </w:r>
    </w:p>
    <w:p w:rsidR="002C0A0D" w:rsidRPr="002C0A0D" w:rsidRDefault="0002260A" w:rsidP="0002260A">
      <w:pPr>
        <w:rPr>
          <w:sz w:val="24"/>
        </w:rPr>
      </w:pPr>
      <w:r w:rsidRPr="0002260A">
        <w:rPr>
          <w:sz w:val="24"/>
        </w:rPr>
        <w:t>All work is</w:t>
      </w:r>
      <w:r w:rsidR="00B67D9A">
        <w:rPr>
          <w:sz w:val="24"/>
        </w:rPr>
        <w:t xml:space="preserve"> </w:t>
      </w:r>
      <w:proofErr w:type="gramStart"/>
      <w:r w:rsidR="00B67D9A">
        <w:rPr>
          <w:sz w:val="24"/>
        </w:rPr>
        <w:t>acknowledge</w:t>
      </w:r>
      <w:proofErr w:type="gramEnd"/>
      <w:r w:rsidRPr="0002260A">
        <w:rPr>
          <w:sz w:val="24"/>
        </w:rPr>
        <w:t xml:space="preserve"> marked or </w:t>
      </w:r>
      <w:r w:rsidR="00B67D9A">
        <w:rPr>
          <w:sz w:val="24"/>
        </w:rPr>
        <w:t xml:space="preserve">given a </w:t>
      </w:r>
      <w:r w:rsidRPr="0002260A">
        <w:rPr>
          <w:sz w:val="24"/>
        </w:rPr>
        <w:t>comment (if appropriate)</w:t>
      </w:r>
      <w:r w:rsidR="00EE3731">
        <w:rPr>
          <w:sz w:val="24"/>
        </w:rPr>
        <w:t>.</w:t>
      </w:r>
    </w:p>
    <w:p w:rsidR="00006CC8" w:rsidRDefault="00006CC8" w:rsidP="0002260A">
      <w:pPr>
        <w:rPr>
          <w:b/>
          <w:sz w:val="24"/>
        </w:rPr>
      </w:pPr>
      <w:r>
        <w:rPr>
          <w:b/>
          <w:sz w:val="24"/>
        </w:rPr>
        <w:t>Maths</w:t>
      </w:r>
    </w:p>
    <w:p w:rsidR="0002260A" w:rsidRPr="00006CC8" w:rsidRDefault="00006CC8" w:rsidP="0002260A">
      <w:pPr>
        <w:pStyle w:val="ListParagraph"/>
        <w:numPr>
          <w:ilvl w:val="0"/>
          <w:numId w:val="5"/>
        </w:numPr>
        <w:rPr>
          <w:sz w:val="24"/>
        </w:rPr>
      </w:pPr>
      <w:r w:rsidRPr="00006CC8">
        <w:rPr>
          <w:sz w:val="24"/>
        </w:rPr>
        <w:t>Should be marked each session to inform planning</w:t>
      </w:r>
    </w:p>
    <w:p w:rsidR="00006CC8" w:rsidRDefault="00006CC8" w:rsidP="0002260A">
      <w:pPr>
        <w:pStyle w:val="ListParagraph"/>
        <w:numPr>
          <w:ilvl w:val="0"/>
          <w:numId w:val="5"/>
        </w:numPr>
        <w:rPr>
          <w:sz w:val="24"/>
        </w:rPr>
      </w:pPr>
      <w:r w:rsidRPr="00006CC8">
        <w:rPr>
          <w:sz w:val="24"/>
        </w:rPr>
        <w:t>Work should be developmentally marked once a week with an example of how to improve o</w:t>
      </w:r>
      <w:r>
        <w:rPr>
          <w:sz w:val="24"/>
        </w:rPr>
        <w:t>r a question to develop learning</w:t>
      </w:r>
      <w:r w:rsidRPr="00006CC8">
        <w:rPr>
          <w:sz w:val="24"/>
        </w:rPr>
        <w:t xml:space="preserve"> and a scaffolding comment if appropriate.</w:t>
      </w:r>
    </w:p>
    <w:p w:rsidR="00006CC8" w:rsidRPr="00006CC8" w:rsidRDefault="00006CC8" w:rsidP="00006CC8">
      <w:pPr>
        <w:rPr>
          <w:b/>
          <w:sz w:val="24"/>
        </w:rPr>
      </w:pPr>
      <w:r w:rsidRPr="00006CC8">
        <w:rPr>
          <w:b/>
          <w:sz w:val="24"/>
        </w:rPr>
        <w:t>English</w:t>
      </w:r>
    </w:p>
    <w:p w:rsidR="00006CC8" w:rsidRDefault="00006CC8" w:rsidP="00006CC8">
      <w:pPr>
        <w:pStyle w:val="ListParagraph"/>
        <w:numPr>
          <w:ilvl w:val="0"/>
          <w:numId w:val="6"/>
        </w:numPr>
        <w:rPr>
          <w:sz w:val="24"/>
        </w:rPr>
      </w:pPr>
      <w:r>
        <w:rPr>
          <w:sz w:val="24"/>
        </w:rPr>
        <w:t>Should be marked after each session to inform planning</w:t>
      </w:r>
      <w:r w:rsidR="00B67D9A">
        <w:rPr>
          <w:sz w:val="24"/>
        </w:rPr>
        <w:t>. Handwriting books should be acknowledged.</w:t>
      </w:r>
    </w:p>
    <w:p w:rsidR="00006CC8" w:rsidRDefault="00006CC8" w:rsidP="00006CC8">
      <w:pPr>
        <w:pStyle w:val="ListParagraph"/>
        <w:numPr>
          <w:ilvl w:val="0"/>
          <w:numId w:val="6"/>
        </w:numPr>
        <w:rPr>
          <w:sz w:val="24"/>
        </w:rPr>
      </w:pPr>
      <w:r>
        <w:rPr>
          <w:sz w:val="24"/>
        </w:rPr>
        <w:t>Sustained writing is taking place weekly and linked to literacy unit or another curriculum area.</w:t>
      </w:r>
    </w:p>
    <w:p w:rsidR="00006CC8" w:rsidRDefault="00006CC8" w:rsidP="00006CC8">
      <w:pPr>
        <w:pStyle w:val="ListParagraph"/>
        <w:numPr>
          <w:ilvl w:val="0"/>
          <w:numId w:val="6"/>
        </w:numPr>
        <w:rPr>
          <w:sz w:val="24"/>
        </w:rPr>
      </w:pPr>
      <w:r>
        <w:rPr>
          <w:sz w:val="24"/>
        </w:rPr>
        <w:t>Work should be marked developmentally once a week with an example of how to improve</w:t>
      </w:r>
      <w:r w:rsidRPr="00006CC8">
        <w:rPr>
          <w:sz w:val="24"/>
        </w:rPr>
        <w:t xml:space="preserve"> o</w:t>
      </w:r>
      <w:r>
        <w:rPr>
          <w:sz w:val="24"/>
        </w:rPr>
        <w:t>r a question to develop learning</w:t>
      </w:r>
      <w:r w:rsidRPr="00006CC8">
        <w:rPr>
          <w:sz w:val="24"/>
        </w:rPr>
        <w:t xml:space="preserve"> and a scaffolding comment if appropriate.</w:t>
      </w:r>
    </w:p>
    <w:p w:rsidR="00EE3731" w:rsidRPr="00EE3731" w:rsidRDefault="00006CC8" w:rsidP="00EE3731">
      <w:pPr>
        <w:pStyle w:val="ListParagraph"/>
        <w:numPr>
          <w:ilvl w:val="0"/>
          <w:numId w:val="6"/>
        </w:numPr>
        <w:rPr>
          <w:sz w:val="24"/>
        </w:rPr>
      </w:pPr>
      <w:r>
        <w:rPr>
          <w:sz w:val="24"/>
        </w:rPr>
        <w:t>Writing is marked using the highlighters (see policy)</w:t>
      </w:r>
    </w:p>
    <w:p w:rsidR="00006CC8" w:rsidRPr="00006CC8" w:rsidRDefault="00006CC8" w:rsidP="00006CC8">
      <w:pPr>
        <w:rPr>
          <w:b/>
          <w:sz w:val="24"/>
        </w:rPr>
      </w:pPr>
      <w:r w:rsidRPr="00006CC8">
        <w:rPr>
          <w:b/>
          <w:sz w:val="24"/>
        </w:rPr>
        <w:t>Science</w:t>
      </w:r>
    </w:p>
    <w:p w:rsidR="00006CC8" w:rsidRDefault="00006CC8" w:rsidP="00006CC8">
      <w:pPr>
        <w:pStyle w:val="ListParagraph"/>
        <w:numPr>
          <w:ilvl w:val="0"/>
          <w:numId w:val="7"/>
        </w:numPr>
        <w:rPr>
          <w:sz w:val="24"/>
        </w:rPr>
      </w:pPr>
      <w:r w:rsidRPr="00006CC8">
        <w:rPr>
          <w:sz w:val="24"/>
        </w:rPr>
        <w:t xml:space="preserve">One piece of work per unit should be marked </w:t>
      </w:r>
      <w:r>
        <w:rPr>
          <w:sz w:val="24"/>
        </w:rPr>
        <w:t xml:space="preserve">developmentally </w:t>
      </w:r>
      <w:r w:rsidRPr="00006CC8">
        <w:rPr>
          <w:sz w:val="24"/>
        </w:rPr>
        <w:t>with a focus on</w:t>
      </w:r>
      <w:r w:rsidR="00EE3731">
        <w:rPr>
          <w:sz w:val="24"/>
        </w:rPr>
        <w:t xml:space="preserve"> knowledge/understanding and “Working Scientifically”</w:t>
      </w:r>
      <w:r w:rsidRPr="00006CC8">
        <w:rPr>
          <w:sz w:val="24"/>
        </w:rPr>
        <w:t xml:space="preserve"> enquiry skills.</w:t>
      </w:r>
    </w:p>
    <w:p w:rsidR="00006CC8" w:rsidRDefault="00006CC8" w:rsidP="00006CC8">
      <w:pPr>
        <w:pStyle w:val="ListParagraph"/>
        <w:numPr>
          <w:ilvl w:val="0"/>
          <w:numId w:val="7"/>
        </w:numPr>
        <w:rPr>
          <w:sz w:val="24"/>
        </w:rPr>
      </w:pPr>
      <w:r>
        <w:rPr>
          <w:sz w:val="24"/>
        </w:rPr>
        <w:t>All other work is acknowledged</w:t>
      </w:r>
    </w:p>
    <w:p w:rsidR="00006CC8" w:rsidRDefault="00006CC8" w:rsidP="00006CC8">
      <w:pPr>
        <w:pStyle w:val="ListParagraph"/>
        <w:rPr>
          <w:sz w:val="24"/>
        </w:rPr>
      </w:pPr>
    </w:p>
    <w:p w:rsidR="00006CC8" w:rsidRDefault="00006CC8" w:rsidP="00006CC8">
      <w:pPr>
        <w:rPr>
          <w:b/>
          <w:sz w:val="24"/>
        </w:rPr>
      </w:pPr>
      <w:r w:rsidRPr="00006CC8">
        <w:rPr>
          <w:b/>
          <w:sz w:val="24"/>
        </w:rPr>
        <w:t>Foundation subjects</w:t>
      </w:r>
    </w:p>
    <w:p w:rsidR="00006CC8" w:rsidRDefault="00006CC8" w:rsidP="00006CC8">
      <w:pPr>
        <w:pStyle w:val="ListParagraph"/>
        <w:numPr>
          <w:ilvl w:val="0"/>
          <w:numId w:val="8"/>
        </w:numPr>
        <w:rPr>
          <w:sz w:val="24"/>
        </w:rPr>
      </w:pPr>
      <w:r w:rsidRPr="00006CC8">
        <w:rPr>
          <w:sz w:val="24"/>
        </w:rPr>
        <w:t xml:space="preserve">A balance of quality and acknowledgement marking should be used. Marking should be supporting pupils in understanding how successful </w:t>
      </w:r>
      <w:r w:rsidR="009D7088">
        <w:rPr>
          <w:sz w:val="24"/>
        </w:rPr>
        <w:t>they have been in meeting the LC</w:t>
      </w:r>
      <w:r w:rsidRPr="00006CC8">
        <w:rPr>
          <w:sz w:val="24"/>
        </w:rPr>
        <w:t xml:space="preserve"> as well as</w:t>
      </w:r>
      <w:r>
        <w:rPr>
          <w:sz w:val="24"/>
        </w:rPr>
        <w:t xml:space="preserve"> well as how they could improve.</w:t>
      </w:r>
    </w:p>
    <w:p w:rsidR="00006CC8" w:rsidRDefault="00006CC8" w:rsidP="00006CC8">
      <w:pPr>
        <w:rPr>
          <w:sz w:val="24"/>
        </w:rPr>
      </w:pPr>
      <w:r>
        <w:rPr>
          <w:sz w:val="24"/>
        </w:rPr>
        <w:t>Quality development marking is at its best when it is purposeful. Time should be planned so that children have time to address the next step</w:t>
      </w:r>
      <w:r w:rsidR="0010173D">
        <w:rPr>
          <w:sz w:val="24"/>
        </w:rPr>
        <w:t>s</w:t>
      </w:r>
      <w:r>
        <w:rPr>
          <w:sz w:val="24"/>
        </w:rPr>
        <w:t xml:space="preserve"> in their </w:t>
      </w:r>
      <w:r w:rsidR="0010173D">
        <w:rPr>
          <w:sz w:val="24"/>
        </w:rPr>
        <w:t xml:space="preserve">learning. This can be done as a whole class or in groups. Evidence of this will be in planning and children’s books and through children’s articulation. </w:t>
      </w:r>
    </w:p>
    <w:p w:rsidR="002C0A0D" w:rsidRDefault="0010173D">
      <w:pPr>
        <w:rPr>
          <w:sz w:val="24"/>
        </w:rPr>
      </w:pPr>
      <w:r>
        <w:rPr>
          <w:sz w:val="24"/>
        </w:rPr>
        <w:t>Teachers and children can use Learning Journey’s in maths, literacy and science to support developmental marking, achievement and next steps.</w:t>
      </w:r>
    </w:p>
    <w:p w:rsidR="0010173D" w:rsidRPr="002C0A0D" w:rsidRDefault="0010173D">
      <w:pPr>
        <w:rPr>
          <w:sz w:val="24"/>
        </w:rPr>
      </w:pPr>
      <w:r w:rsidRPr="00FE6A8F">
        <w:rPr>
          <w:b/>
          <w:sz w:val="24"/>
          <w:u w:val="single"/>
        </w:rPr>
        <w:t>Codes for marking</w:t>
      </w:r>
      <w:r w:rsidR="00FE6A8F" w:rsidRPr="00FE6A8F">
        <w:rPr>
          <w:b/>
          <w:sz w:val="24"/>
          <w:u w:val="single"/>
        </w:rPr>
        <w:t xml:space="preserve"> for KS2</w:t>
      </w:r>
    </w:p>
    <w:tbl>
      <w:tblPr>
        <w:tblStyle w:val="TableGrid"/>
        <w:tblW w:w="0" w:type="auto"/>
        <w:tblLook w:val="04A0" w:firstRow="1" w:lastRow="0" w:firstColumn="1" w:lastColumn="0" w:noHBand="0" w:noVBand="1"/>
      </w:tblPr>
      <w:tblGrid>
        <w:gridCol w:w="3080"/>
        <w:gridCol w:w="5675"/>
      </w:tblGrid>
      <w:tr w:rsidR="0010173D" w:rsidTr="00C671FB">
        <w:tc>
          <w:tcPr>
            <w:tcW w:w="3080" w:type="dxa"/>
            <w:shd w:val="pct12" w:color="auto" w:fill="auto"/>
          </w:tcPr>
          <w:p w:rsidR="0010173D" w:rsidRDefault="0010173D">
            <w:pPr>
              <w:rPr>
                <w:b/>
                <w:sz w:val="24"/>
              </w:rPr>
            </w:pPr>
            <w:r>
              <w:rPr>
                <w:b/>
                <w:sz w:val="24"/>
              </w:rPr>
              <w:t>Code</w:t>
            </w:r>
          </w:p>
        </w:tc>
        <w:tc>
          <w:tcPr>
            <w:tcW w:w="5675" w:type="dxa"/>
            <w:shd w:val="pct12" w:color="auto" w:fill="auto"/>
          </w:tcPr>
          <w:p w:rsidR="0010173D" w:rsidRDefault="0010173D">
            <w:pPr>
              <w:rPr>
                <w:b/>
                <w:sz w:val="24"/>
              </w:rPr>
            </w:pPr>
            <w:r>
              <w:rPr>
                <w:b/>
                <w:sz w:val="24"/>
              </w:rPr>
              <w:t>Meaning</w:t>
            </w:r>
          </w:p>
        </w:tc>
      </w:tr>
      <w:tr w:rsidR="0010173D" w:rsidTr="0010173D">
        <w:tc>
          <w:tcPr>
            <w:tcW w:w="3080" w:type="dxa"/>
          </w:tcPr>
          <w:p w:rsidR="0010173D" w:rsidRDefault="0010173D">
            <w:pPr>
              <w:rPr>
                <w:b/>
                <w:sz w:val="24"/>
              </w:rPr>
            </w:pPr>
            <w:proofErr w:type="spellStart"/>
            <w:r>
              <w:rPr>
                <w:b/>
                <w:sz w:val="24"/>
              </w:rPr>
              <w:t>Sp</w:t>
            </w:r>
            <w:proofErr w:type="spellEnd"/>
          </w:p>
        </w:tc>
        <w:tc>
          <w:tcPr>
            <w:tcW w:w="5675" w:type="dxa"/>
          </w:tcPr>
          <w:p w:rsidR="0010173D" w:rsidRDefault="0010173D">
            <w:pPr>
              <w:rPr>
                <w:b/>
                <w:sz w:val="24"/>
              </w:rPr>
            </w:pPr>
            <w:r>
              <w:rPr>
                <w:b/>
                <w:sz w:val="24"/>
              </w:rPr>
              <w:t xml:space="preserve">Write </w:t>
            </w:r>
            <w:proofErr w:type="spellStart"/>
            <w:r>
              <w:rPr>
                <w:b/>
                <w:sz w:val="24"/>
              </w:rPr>
              <w:t>sp</w:t>
            </w:r>
            <w:proofErr w:type="spellEnd"/>
            <w:r>
              <w:rPr>
                <w:b/>
                <w:sz w:val="24"/>
              </w:rPr>
              <w:t xml:space="preserve"> in the margin where a word has been misspelled and underline the part of the word spelled incorrectly.</w:t>
            </w:r>
          </w:p>
        </w:tc>
      </w:tr>
      <w:tr w:rsidR="0010173D" w:rsidTr="0010173D">
        <w:tc>
          <w:tcPr>
            <w:tcW w:w="3080" w:type="dxa"/>
          </w:tcPr>
          <w:p w:rsidR="0010173D" w:rsidRDefault="00C06B8A">
            <w:pPr>
              <w:rPr>
                <w:b/>
                <w:sz w:val="24"/>
              </w:rPr>
            </w:pPr>
            <w:r>
              <w:rPr>
                <w:b/>
                <w:sz w:val="24"/>
              </w:rPr>
              <w:t>P _</w:t>
            </w:r>
          </w:p>
        </w:tc>
        <w:tc>
          <w:tcPr>
            <w:tcW w:w="5675" w:type="dxa"/>
          </w:tcPr>
          <w:p w:rsidR="0010173D" w:rsidRDefault="0010173D">
            <w:pPr>
              <w:rPr>
                <w:b/>
                <w:sz w:val="24"/>
              </w:rPr>
            </w:pPr>
            <w:r>
              <w:rPr>
                <w:b/>
                <w:sz w:val="24"/>
              </w:rPr>
              <w:t>Write p in the margin where punctuation is missing and underline place where it should go.</w:t>
            </w:r>
          </w:p>
        </w:tc>
      </w:tr>
      <w:tr w:rsidR="0010173D" w:rsidTr="0010173D">
        <w:tc>
          <w:tcPr>
            <w:tcW w:w="3080" w:type="dxa"/>
          </w:tcPr>
          <w:p w:rsidR="0010173D" w:rsidRDefault="0010173D">
            <w:pPr>
              <w:rPr>
                <w:b/>
                <w:sz w:val="24"/>
              </w:rPr>
            </w:pPr>
            <w:r>
              <w:rPr>
                <w:b/>
                <w:sz w:val="24"/>
              </w:rPr>
              <w:t>//</w:t>
            </w:r>
          </w:p>
        </w:tc>
        <w:tc>
          <w:tcPr>
            <w:tcW w:w="5675" w:type="dxa"/>
          </w:tcPr>
          <w:p w:rsidR="0010173D" w:rsidRDefault="0010173D">
            <w:pPr>
              <w:rPr>
                <w:b/>
                <w:sz w:val="24"/>
              </w:rPr>
            </w:pPr>
            <w:r>
              <w:rPr>
                <w:b/>
                <w:sz w:val="24"/>
              </w:rPr>
              <w:t>New paragraph needed here</w:t>
            </w:r>
          </w:p>
        </w:tc>
      </w:tr>
      <w:tr w:rsidR="0010173D" w:rsidTr="0010173D">
        <w:tc>
          <w:tcPr>
            <w:tcW w:w="3080" w:type="dxa"/>
          </w:tcPr>
          <w:p w:rsidR="0010173D" w:rsidRDefault="0010173D">
            <w:pPr>
              <w:rPr>
                <w:b/>
                <w:sz w:val="24"/>
              </w:rPr>
            </w:pPr>
            <w:r>
              <w:rPr>
                <w:b/>
                <w:sz w:val="24"/>
              </w:rPr>
              <w:t>/\</w:t>
            </w:r>
          </w:p>
        </w:tc>
        <w:tc>
          <w:tcPr>
            <w:tcW w:w="5675" w:type="dxa"/>
          </w:tcPr>
          <w:p w:rsidR="0010173D" w:rsidRDefault="00FE6A8F">
            <w:pPr>
              <w:rPr>
                <w:b/>
                <w:sz w:val="24"/>
              </w:rPr>
            </w:pPr>
            <w:r>
              <w:rPr>
                <w:b/>
                <w:sz w:val="24"/>
              </w:rPr>
              <w:t>Used to show there is a word missing. Pupil to add missing word</w:t>
            </w:r>
          </w:p>
        </w:tc>
      </w:tr>
      <w:tr w:rsidR="0010173D" w:rsidTr="0010173D">
        <w:tc>
          <w:tcPr>
            <w:tcW w:w="3080" w:type="dxa"/>
          </w:tcPr>
          <w:p w:rsidR="0010173D" w:rsidRDefault="00EE3731">
            <w:pPr>
              <w:rPr>
                <w:b/>
                <w:sz w:val="24"/>
              </w:rPr>
            </w:pPr>
            <w:r w:rsidRPr="00EE3731">
              <w:rPr>
                <w:rFonts w:ascii="MS Gothic" w:eastAsia="MS Gothic" w:hAnsi="MS Gothic" w:cs="MS Gothic" w:hint="eastAsia"/>
                <w:sz w:val="24"/>
                <w:szCs w:val="24"/>
                <w:lang w:val="en"/>
              </w:rPr>
              <w:t>✓✓</w:t>
            </w:r>
          </w:p>
        </w:tc>
        <w:tc>
          <w:tcPr>
            <w:tcW w:w="5675" w:type="dxa"/>
          </w:tcPr>
          <w:p w:rsidR="0010173D" w:rsidRDefault="00FE6A8F">
            <w:pPr>
              <w:rPr>
                <w:b/>
                <w:sz w:val="24"/>
              </w:rPr>
            </w:pPr>
            <w:r>
              <w:rPr>
                <w:b/>
                <w:sz w:val="24"/>
              </w:rPr>
              <w:t>Good point</w:t>
            </w:r>
          </w:p>
        </w:tc>
      </w:tr>
      <w:tr w:rsidR="0010173D" w:rsidTr="0010173D">
        <w:tc>
          <w:tcPr>
            <w:tcW w:w="3080" w:type="dxa"/>
          </w:tcPr>
          <w:p w:rsidR="0010173D" w:rsidRDefault="00FE6A8F">
            <w:pPr>
              <w:rPr>
                <w:b/>
                <w:sz w:val="24"/>
              </w:rPr>
            </w:pPr>
            <w:r>
              <w:rPr>
                <w:b/>
                <w:sz w:val="24"/>
              </w:rPr>
              <w:t>I</w:t>
            </w:r>
          </w:p>
        </w:tc>
        <w:tc>
          <w:tcPr>
            <w:tcW w:w="5675" w:type="dxa"/>
          </w:tcPr>
          <w:p w:rsidR="0010173D" w:rsidRDefault="00FE6A8F">
            <w:pPr>
              <w:rPr>
                <w:b/>
                <w:sz w:val="24"/>
              </w:rPr>
            </w:pPr>
            <w:r>
              <w:rPr>
                <w:b/>
                <w:sz w:val="24"/>
              </w:rPr>
              <w:t>Independent work</w:t>
            </w:r>
          </w:p>
        </w:tc>
      </w:tr>
      <w:tr w:rsidR="0010173D" w:rsidTr="0010173D">
        <w:tc>
          <w:tcPr>
            <w:tcW w:w="3080" w:type="dxa"/>
          </w:tcPr>
          <w:p w:rsidR="0010173D" w:rsidRDefault="00FE6A8F">
            <w:pPr>
              <w:rPr>
                <w:b/>
                <w:sz w:val="24"/>
              </w:rPr>
            </w:pPr>
            <w:r>
              <w:rPr>
                <w:b/>
                <w:sz w:val="24"/>
              </w:rPr>
              <w:t>TA</w:t>
            </w:r>
          </w:p>
        </w:tc>
        <w:tc>
          <w:tcPr>
            <w:tcW w:w="5675" w:type="dxa"/>
          </w:tcPr>
          <w:p w:rsidR="0010173D" w:rsidRDefault="00FE6A8F">
            <w:pPr>
              <w:rPr>
                <w:b/>
                <w:sz w:val="24"/>
              </w:rPr>
            </w:pPr>
            <w:r>
              <w:rPr>
                <w:b/>
                <w:sz w:val="24"/>
              </w:rPr>
              <w:t>Worked with Teaching assistant</w:t>
            </w:r>
          </w:p>
        </w:tc>
      </w:tr>
      <w:tr w:rsidR="00FE6A8F" w:rsidTr="00B710AD">
        <w:tc>
          <w:tcPr>
            <w:tcW w:w="3080" w:type="dxa"/>
          </w:tcPr>
          <w:p w:rsidR="00FE6A8F" w:rsidRDefault="00FE6A8F" w:rsidP="00B710AD">
            <w:pPr>
              <w:rPr>
                <w:b/>
                <w:sz w:val="24"/>
              </w:rPr>
            </w:pPr>
            <w:r>
              <w:rPr>
                <w:b/>
                <w:sz w:val="24"/>
              </w:rPr>
              <w:t>T</w:t>
            </w:r>
          </w:p>
        </w:tc>
        <w:tc>
          <w:tcPr>
            <w:tcW w:w="5675" w:type="dxa"/>
          </w:tcPr>
          <w:p w:rsidR="00FE6A8F" w:rsidRDefault="00FE6A8F" w:rsidP="00B710AD">
            <w:pPr>
              <w:rPr>
                <w:b/>
                <w:sz w:val="24"/>
              </w:rPr>
            </w:pPr>
            <w:r>
              <w:rPr>
                <w:b/>
                <w:sz w:val="24"/>
              </w:rPr>
              <w:t>Worked with Teacher</w:t>
            </w:r>
          </w:p>
        </w:tc>
      </w:tr>
      <w:tr w:rsidR="00FE6A8F" w:rsidTr="00B710AD">
        <w:tc>
          <w:tcPr>
            <w:tcW w:w="3080" w:type="dxa"/>
          </w:tcPr>
          <w:p w:rsidR="00FE6A8F" w:rsidRPr="000D7007" w:rsidRDefault="00FE6A8F" w:rsidP="00B710AD">
            <w:pPr>
              <w:rPr>
                <w:b/>
                <w:sz w:val="24"/>
              </w:rPr>
            </w:pPr>
            <w:r w:rsidRPr="000D7007">
              <w:rPr>
                <w:b/>
                <w:sz w:val="24"/>
              </w:rPr>
              <w:t>T1)</w:t>
            </w:r>
          </w:p>
        </w:tc>
        <w:tc>
          <w:tcPr>
            <w:tcW w:w="5675" w:type="dxa"/>
          </w:tcPr>
          <w:p w:rsidR="00FE6A8F" w:rsidRPr="000D7007" w:rsidRDefault="00FE6A8F" w:rsidP="00B710AD">
            <w:pPr>
              <w:rPr>
                <w:b/>
                <w:sz w:val="24"/>
              </w:rPr>
            </w:pPr>
            <w:r w:rsidRPr="000D7007">
              <w:rPr>
                <w:b/>
                <w:sz w:val="24"/>
              </w:rPr>
              <w:t>Evidence of personal Target</w:t>
            </w:r>
          </w:p>
        </w:tc>
      </w:tr>
      <w:tr w:rsidR="00FE6A8F" w:rsidTr="00B710AD">
        <w:tc>
          <w:tcPr>
            <w:tcW w:w="3080" w:type="dxa"/>
          </w:tcPr>
          <w:p w:rsidR="00FE6A8F" w:rsidRDefault="000D7007" w:rsidP="00B710AD">
            <w:pPr>
              <w:rPr>
                <w:b/>
                <w:sz w:val="24"/>
              </w:rPr>
            </w:pPr>
            <w:r>
              <w:rPr>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19307</wp:posOffset>
                      </wp:positionH>
                      <wp:positionV relativeFrom="paragraph">
                        <wp:posOffset>38100</wp:posOffset>
                      </wp:positionV>
                      <wp:extent cx="136187" cy="126460"/>
                      <wp:effectExtent l="0" t="0" r="16510" b="26035"/>
                      <wp:wrapNone/>
                      <wp:docPr id="1" name="Oval 1"/>
                      <wp:cNvGraphicFramePr/>
                      <a:graphic xmlns:a="http://schemas.openxmlformats.org/drawingml/2006/main">
                        <a:graphicData uri="http://schemas.microsoft.com/office/word/2010/wordprocessingShape">
                          <wps:wsp>
                            <wps:cNvSpPr/>
                            <wps:spPr>
                              <a:xfrm>
                                <a:off x="0" y="0"/>
                                <a:ext cx="136187" cy="12646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5pt;margin-top:3pt;width:10.7pt;height: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" fillcolor="white [3201]" strokecolor="black [3213]"/>
                  </w:pict>
                </mc:Fallback>
              </mc:AlternateContent>
            </w:r>
          </w:p>
        </w:tc>
        <w:tc>
          <w:tcPr>
            <w:tcW w:w="5675" w:type="dxa"/>
          </w:tcPr>
          <w:p w:rsidR="00FE6A8F" w:rsidRDefault="000D7007" w:rsidP="00B710AD">
            <w:pPr>
              <w:rPr>
                <w:b/>
                <w:sz w:val="24"/>
              </w:rPr>
            </w:pPr>
            <w:r>
              <w:rPr>
                <w:b/>
                <w:sz w:val="24"/>
              </w:rPr>
              <w:t>Incorrect use of punctuation is circled</w:t>
            </w:r>
          </w:p>
        </w:tc>
      </w:tr>
    </w:tbl>
    <w:p w:rsidR="0010173D" w:rsidRDefault="0010173D">
      <w:pPr>
        <w:rPr>
          <w:b/>
          <w:sz w:val="24"/>
        </w:rPr>
      </w:pPr>
    </w:p>
    <w:p w:rsidR="00FE6A8F" w:rsidRPr="00FE6A8F" w:rsidRDefault="00FE6A8F" w:rsidP="00FE6A8F">
      <w:pPr>
        <w:rPr>
          <w:b/>
          <w:sz w:val="24"/>
          <w:u w:val="single"/>
        </w:rPr>
      </w:pPr>
      <w:r w:rsidRPr="00FE6A8F">
        <w:rPr>
          <w:b/>
          <w:sz w:val="24"/>
          <w:u w:val="single"/>
        </w:rPr>
        <w:t>Codes for marking</w:t>
      </w:r>
      <w:r>
        <w:rPr>
          <w:b/>
          <w:sz w:val="24"/>
          <w:u w:val="single"/>
        </w:rPr>
        <w:t xml:space="preserve"> for </w:t>
      </w:r>
      <w:r w:rsidR="008C467F">
        <w:rPr>
          <w:b/>
          <w:sz w:val="24"/>
          <w:u w:val="single"/>
        </w:rPr>
        <w:t xml:space="preserve">EYFS (where appropriate) and </w:t>
      </w:r>
      <w:r>
        <w:rPr>
          <w:b/>
          <w:sz w:val="24"/>
          <w:u w:val="single"/>
        </w:rPr>
        <w:t>KS1</w:t>
      </w:r>
    </w:p>
    <w:tbl>
      <w:tblPr>
        <w:tblStyle w:val="TableGrid"/>
        <w:tblW w:w="0" w:type="auto"/>
        <w:tblLook w:val="04A0" w:firstRow="1" w:lastRow="0" w:firstColumn="1" w:lastColumn="0" w:noHBand="0" w:noVBand="1"/>
      </w:tblPr>
      <w:tblGrid>
        <w:gridCol w:w="3080"/>
        <w:gridCol w:w="5675"/>
      </w:tblGrid>
      <w:tr w:rsidR="00FE6A8F" w:rsidTr="00C671FB">
        <w:tc>
          <w:tcPr>
            <w:tcW w:w="3080" w:type="dxa"/>
            <w:shd w:val="pct12" w:color="auto" w:fill="auto"/>
          </w:tcPr>
          <w:p w:rsidR="00FE6A8F" w:rsidRDefault="00FE6A8F" w:rsidP="00B710AD">
            <w:pPr>
              <w:rPr>
                <w:b/>
                <w:sz w:val="24"/>
              </w:rPr>
            </w:pPr>
            <w:r>
              <w:rPr>
                <w:b/>
                <w:sz w:val="24"/>
              </w:rPr>
              <w:t>Code</w:t>
            </w:r>
          </w:p>
        </w:tc>
        <w:tc>
          <w:tcPr>
            <w:tcW w:w="5675" w:type="dxa"/>
            <w:shd w:val="pct12" w:color="auto" w:fill="auto"/>
          </w:tcPr>
          <w:p w:rsidR="00FE6A8F" w:rsidRDefault="00FE6A8F" w:rsidP="00B710AD">
            <w:pPr>
              <w:rPr>
                <w:b/>
                <w:sz w:val="24"/>
              </w:rPr>
            </w:pPr>
            <w:r>
              <w:rPr>
                <w:b/>
                <w:sz w:val="24"/>
              </w:rPr>
              <w:t>Meaning</w:t>
            </w:r>
          </w:p>
        </w:tc>
      </w:tr>
      <w:tr w:rsidR="00FE6A8F" w:rsidTr="00B710AD">
        <w:tc>
          <w:tcPr>
            <w:tcW w:w="3080" w:type="dxa"/>
          </w:tcPr>
          <w:p w:rsidR="00FE6A8F" w:rsidRPr="000D7007" w:rsidRDefault="000D7007" w:rsidP="00B710AD">
            <w:pPr>
              <w:rPr>
                <w:rFonts w:ascii="XCCW Joined Dotted PC1c" w:hAnsi="XCCW Joined Dotted PC1c"/>
                <w:b/>
                <w:sz w:val="24"/>
              </w:rPr>
            </w:pPr>
            <w:r w:rsidRPr="000D7007">
              <w:rPr>
                <w:rFonts w:ascii="XCCW Joined Dotted PC1c" w:hAnsi="XCCW Joined Dotted PC1c"/>
                <w:b/>
                <w:sz w:val="24"/>
              </w:rPr>
              <w:t>a</w:t>
            </w:r>
          </w:p>
        </w:tc>
        <w:tc>
          <w:tcPr>
            <w:tcW w:w="5675" w:type="dxa"/>
          </w:tcPr>
          <w:p w:rsidR="00FE6A8F" w:rsidRDefault="000D7007" w:rsidP="00B710AD">
            <w:pPr>
              <w:rPr>
                <w:b/>
                <w:sz w:val="24"/>
              </w:rPr>
            </w:pPr>
            <w:r>
              <w:rPr>
                <w:b/>
                <w:sz w:val="24"/>
              </w:rPr>
              <w:t xml:space="preserve">Correct letter / number formation </w:t>
            </w:r>
            <w:proofErr w:type="gramStart"/>
            <w:r>
              <w:rPr>
                <w:b/>
                <w:sz w:val="24"/>
              </w:rPr>
              <w:t>is</w:t>
            </w:r>
            <w:proofErr w:type="gramEnd"/>
            <w:r>
              <w:rPr>
                <w:b/>
                <w:sz w:val="24"/>
              </w:rPr>
              <w:t xml:space="preserve"> correctly modelled.</w:t>
            </w:r>
          </w:p>
        </w:tc>
      </w:tr>
      <w:tr w:rsidR="00FE6A8F" w:rsidTr="00B710AD">
        <w:tc>
          <w:tcPr>
            <w:tcW w:w="3080" w:type="dxa"/>
          </w:tcPr>
          <w:p w:rsidR="00FE6A8F" w:rsidRDefault="00C06B8A" w:rsidP="00B710AD">
            <w:pPr>
              <w:rPr>
                <w:b/>
                <w:sz w:val="24"/>
              </w:rPr>
            </w:pPr>
            <w:r>
              <w:rPr>
                <w:b/>
                <w:noProof/>
                <w:sz w:val="24"/>
                <w:lang w:eastAsia="en-GB"/>
              </w:rPr>
              <mc:AlternateContent>
                <mc:Choice Requires="wps">
                  <w:drawing>
                    <wp:anchor distT="0" distB="0" distL="114300" distR="114300" simplePos="0" relativeHeight="251660288" behindDoc="0" locked="0" layoutInCell="1" allowOverlap="1" wp14:anchorId="53647B76" wp14:editId="50E130F6">
                      <wp:simplePos x="0" y="0"/>
                      <wp:positionH relativeFrom="column">
                        <wp:posOffset>68094</wp:posOffset>
                      </wp:positionH>
                      <wp:positionV relativeFrom="paragraph">
                        <wp:posOffset>36344</wp:posOffset>
                      </wp:positionV>
                      <wp:extent cx="0" cy="126459"/>
                      <wp:effectExtent l="95250" t="0" r="57150" b="64135"/>
                      <wp:wrapNone/>
                      <wp:docPr id="2" name="Straight Arrow Connector 2"/>
                      <wp:cNvGraphicFramePr/>
                      <a:graphic xmlns:a="http://schemas.openxmlformats.org/drawingml/2006/main">
                        <a:graphicData uri="http://schemas.microsoft.com/office/word/2010/wordprocessingShape">
                          <wps:wsp>
                            <wps:cNvCnPr/>
                            <wps:spPr>
                              <a:xfrm>
                                <a:off x="0" y="0"/>
                                <a:ext cx="0" cy="12645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35pt;margin-top:2.85pt;width:0;height:9.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" strokecolor="black [3213]">
                      <v:stroke endarrow="open"/>
                    </v:shape>
                  </w:pict>
                </mc:Fallback>
              </mc:AlternateContent>
            </w:r>
          </w:p>
        </w:tc>
        <w:tc>
          <w:tcPr>
            <w:tcW w:w="5675" w:type="dxa"/>
          </w:tcPr>
          <w:p w:rsidR="00FE6A8F" w:rsidRDefault="00C06B8A" w:rsidP="00B710AD">
            <w:pPr>
              <w:rPr>
                <w:b/>
                <w:sz w:val="24"/>
              </w:rPr>
            </w:pPr>
            <w:r>
              <w:rPr>
                <w:b/>
                <w:sz w:val="24"/>
              </w:rPr>
              <w:t>Finger spaces</w:t>
            </w:r>
          </w:p>
          <w:p w:rsidR="00C671FB" w:rsidRDefault="00C671FB" w:rsidP="00B710AD">
            <w:pPr>
              <w:rPr>
                <w:b/>
                <w:sz w:val="24"/>
              </w:rPr>
            </w:pPr>
          </w:p>
        </w:tc>
      </w:tr>
      <w:tr w:rsidR="00FE6A8F" w:rsidTr="00B710AD">
        <w:tc>
          <w:tcPr>
            <w:tcW w:w="3080" w:type="dxa"/>
          </w:tcPr>
          <w:p w:rsidR="00FE6A8F" w:rsidRDefault="00C06B8A" w:rsidP="00B710AD">
            <w:pPr>
              <w:rPr>
                <w:b/>
                <w:sz w:val="24"/>
              </w:rPr>
            </w:pPr>
            <w:r>
              <w:rPr>
                <w:b/>
                <w:sz w:val="24"/>
              </w:rPr>
              <w:t xml:space="preserve">P _ </w:t>
            </w:r>
          </w:p>
        </w:tc>
        <w:tc>
          <w:tcPr>
            <w:tcW w:w="5675" w:type="dxa"/>
          </w:tcPr>
          <w:p w:rsidR="00FE6A8F" w:rsidRDefault="00C06B8A" w:rsidP="00B710AD">
            <w:pPr>
              <w:rPr>
                <w:b/>
                <w:sz w:val="24"/>
              </w:rPr>
            </w:pPr>
            <w:r>
              <w:rPr>
                <w:b/>
                <w:sz w:val="24"/>
              </w:rPr>
              <w:t>Write p in the margin where punctuation is missing and underline place where it should go.</w:t>
            </w:r>
          </w:p>
        </w:tc>
      </w:tr>
      <w:tr w:rsidR="00FE6A8F" w:rsidTr="00B710AD">
        <w:tc>
          <w:tcPr>
            <w:tcW w:w="3080" w:type="dxa"/>
          </w:tcPr>
          <w:p w:rsidR="00FE6A8F" w:rsidRDefault="00B710AD" w:rsidP="00B710AD">
            <w:pPr>
              <w:rPr>
                <w:b/>
                <w:sz w:val="24"/>
              </w:rPr>
            </w:pPr>
            <w:r>
              <w:rPr>
                <w:b/>
                <w:noProof/>
                <w:sz w:val="24"/>
                <w:lang w:eastAsia="en-GB"/>
              </w:rPr>
              <mc:AlternateContent>
                <mc:Choice Requires="wps">
                  <w:drawing>
                    <wp:anchor distT="0" distB="0" distL="114300" distR="114300" simplePos="0" relativeHeight="251661312" behindDoc="0" locked="0" layoutInCell="1" allowOverlap="1" wp14:anchorId="6A203810" wp14:editId="7113B0D3">
                      <wp:simplePos x="0" y="0"/>
                      <wp:positionH relativeFrom="column">
                        <wp:posOffset>19455</wp:posOffset>
                      </wp:positionH>
                      <wp:positionV relativeFrom="paragraph">
                        <wp:posOffset>39411</wp:posOffset>
                      </wp:positionV>
                      <wp:extent cx="135890" cy="126459"/>
                      <wp:effectExtent l="0" t="0" r="16510" b="26035"/>
                      <wp:wrapNone/>
                      <wp:docPr id="3" name="Oval 3"/>
                      <wp:cNvGraphicFramePr/>
                      <a:graphic xmlns:a="http://schemas.openxmlformats.org/drawingml/2006/main">
                        <a:graphicData uri="http://schemas.microsoft.com/office/word/2010/wordprocessingShape">
                          <wps:wsp>
                            <wps:cNvSpPr/>
                            <wps:spPr>
                              <a:xfrm>
                                <a:off x="0" y="0"/>
                                <a:ext cx="135890" cy="126459"/>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55pt;margin-top:3.1pt;width:10.7pt;height: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" fillcolor="white [3201]" strokecolor="black [3213]"/>
                  </w:pict>
                </mc:Fallback>
              </mc:AlternateContent>
            </w:r>
          </w:p>
        </w:tc>
        <w:tc>
          <w:tcPr>
            <w:tcW w:w="5675" w:type="dxa"/>
          </w:tcPr>
          <w:p w:rsidR="00FE6A8F" w:rsidRDefault="00B710AD" w:rsidP="00B710AD">
            <w:pPr>
              <w:rPr>
                <w:b/>
                <w:sz w:val="24"/>
              </w:rPr>
            </w:pPr>
            <w:r>
              <w:rPr>
                <w:b/>
                <w:sz w:val="24"/>
              </w:rPr>
              <w:t>Incorrect use of punctuation is circled</w:t>
            </w:r>
            <w:r w:rsidR="00E8504F">
              <w:rPr>
                <w:b/>
                <w:sz w:val="24"/>
              </w:rPr>
              <w:t xml:space="preserve"> </w:t>
            </w:r>
          </w:p>
          <w:p w:rsidR="00C671FB" w:rsidRDefault="00C671FB" w:rsidP="00B710AD">
            <w:pPr>
              <w:rPr>
                <w:b/>
                <w:sz w:val="24"/>
              </w:rPr>
            </w:pPr>
          </w:p>
        </w:tc>
      </w:tr>
      <w:tr w:rsidR="00FE6A8F" w:rsidTr="00B710AD">
        <w:tc>
          <w:tcPr>
            <w:tcW w:w="3080" w:type="dxa"/>
          </w:tcPr>
          <w:p w:rsidR="00E8504F" w:rsidRDefault="00E8504F" w:rsidP="00B710AD">
            <w:pPr>
              <w:rPr>
                <w:rFonts w:ascii="MS Mincho" w:eastAsia="MS Mincho" w:hAnsi="MS Mincho" w:cs="MS Mincho"/>
                <w:color w:val="454545"/>
                <w:lang w:val="en"/>
              </w:rPr>
            </w:pPr>
          </w:p>
          <w:p w:rsidR="00E8504F" w:rsidRDefault="00E8504F" w:rsidP="00B710AD">
            <w:pPr>
              <w:rPr>
                <w:b/>
                <w:sz w:val="24"/>
              </w:rPr>
            </w:pPr>
            <w:r>
              <w:rPr>
                <w:rFonts w:ascii="MS Mincho" w:eastAsia="MS Mincho" w:hAnsi="MS Mincho" w:cs="MS Mincho" w:hint="eastAsia"/>
                <w:color w:val="454545"/>
                <w:lang w:val="en"/>
              </w:rPr>
              <w:t>✓</w:t>
            </w:r>
            <w:r>
              <w:rPr>
                <w:rFonts w:ascii="MS Mincho" w:eastAsia="MS Mincho" w:hAnsi="MS Mincho" w:cs="MS Mincho"/>
                <w:color w:val="454545"/>
                <w:lang w:val="en"/>
              </w:rPr>
              <w:t xml:space="preserve">   </w:t>
            </w:r>
            <w:r>
              <w:rPr>
                <w:rFonts w:ascii="MS Mincho" w:eastAsia="MS Mincho" w:hAnsi="MS Mincho" w:cs="MS Mincho" w:hint="eastAsia"/>
                <w:color w:val="454545"/>
                <w:lang w:val="en"/>
              </w:rPr>
              <w:t>✓</w:t>
            </w:r>
            <w:r>
              <w:rPr>
                <w:rFonts w:ascii="Verb" w:hAnsi="Verb" w:cs="Arial"/>
                <w:color w:val="454545"/>
                <w:lang w:val="en"/>
              </w:rPr>
              <w:t xml:space="preserve">             </w:t>
            </w:r>
          </w:p>
          <w:p w:rsidR="00E8504F" w:rsidRDefault="00E8504F" w:rsidP="00B710AD">
            <w:pPr>
              <w:rPr>
                <w:b/>
                <w:sz w:val="24"/>
              </w:rPr>
            </w:pPr>
            <w:r w:rsidRPr="00E8504F">
              <w:rPr>
                <w:b/>
                <w:sz w:val="32"/>
              </w:rPr>
              <w:t xml:space="preserve">w o s </w:t>
            </w:r>
          </w:p>
        </w:tc>
        <w:tc>
          <w:tcPr>
            <w:tcW w:w="5675" w:type="dxa"/>
          </w:tcPr>
          <w:p w:rsidR="00FE6A8F" w:rsidRDefault="00E8504F" w:rsidP="00B710AD">
            <w:pPr>
              <w:rPr>
                <w:b/>
                <w:sz w:val="24"/>
              </w:rPr>
            </w:pPr>
            <w:r>
              <w:rPr>
                <w:b/>
                <w:sz w:val="24"/>
              </w:rPr>
              <w:t xml:space="preserve">Correct sounds used within words are acknowledged </w:t>
            </w:r>
            <w:r w:rsidR="008C467F">
              <w:rPr>
                <w:b/>
                <w:sz w:val="24"/>
              </w:rPr>
              <w:t>by a tick</w:t>
            </w:r>
            <w:r w:rsidR="0006599A">
              <w:rPr>
                <w:b/>
                <w:sz w:val="24"/>
              </w:rPr>
              <w:t xml:space="preserve"> </w:t>
            </w:r>
            <w:r w:rsidR="0006599A">
              <w:rPr>
                <w:b/>
                <w:vanish/>
                <w:sz w:val="24"/>
              </w:rPr>
              <w:t xml:space="preserve">  end of a piece for pupils to complete.spellings can be given atve marking. </w:t>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Pr>
                <w:b/>
                <w:sz w:val="24"/>
              </w:rPr>
              <w:t>as a form of positive marking. Can be used for high frequency words or good attempts at difficult words.  Correct spellings can be given at the end of a piece for pupils to complete.</w:t>
            </w:r>
          </w:p>
        </w:tc>
      </w:tr>
      <w:tr w:rsidR="00C671FB" w:rsidTr="00D776D1">
        <w:tc>
          <w:tcPr>
            <w:tcW w:w="3080" w:type="dxa"/>
          </w:tcPr>
          <w:p w:rsidR="00C671FB" w:rsidRDefault="00C671FB" w:rsidP="00D776D1">
            <w:pPr>
              <w:rPr>
                <w:b/>
                <w:sz w:val="24"/>
              </w:rPr>
            </w:pPr>
            <w:r>
              <w:rPr>
                <w:b/>
                <w:sz w:val="24"/>
              </w:rPr>
              <w:t>I</w:t>
            </w:r>
          </w:p>
        </w:tc>
        <w:tc>
          <w:tcPr>
            <w:tcW w:w="5675" w:type="dxa"/>
          </w:tcPr>
          <w:p w:rsidR="00C671FB" w:rsidRDefault="00C671FB" w:rsidP="00D776D1">
            <w:pPr>
              <w:rPr>
                <w:b/>
                <w:sz w:val="24"/>
              </w:rPr>
            </w:pPr>
            <w:r>
              <w:rPr>
                <w:b/>
                <w:sz w:val="24"/>
              </w:rPr>
              <w:t>Independent work</w:t>
            </w:r>
          </w:p>
        </w:tc>
      </w:tr>
      <w:tr w:rsidR="00C671FB" w:rsidTr="00D776D1">
        <w:tc>
          <w:tcPr>
            <w:tcW w:w="3080" w:type="dxa"/>
          </w:tcPr>
          <w:p w:rsidR="00C671FB" w:rsidRDefault="00C671FB" w:rsidP="00D776D1">
            <w:pPr>
              <w:rPr>
                <w:b/>
                <w:sz w:val="24"/>
              </w:rPr>
            </w:pPr>
            <w:r>
              <w:rPr>
                <w:b/>
                <w:sz w:val="24"/>
              </w:rPr>
              <w:t>TA</w:t>
            </w:r>
          </w:p>
        </w:tc>
        <w:tc>
          <w:tcPr>
            <w:tcW w:w="5675" w:type="dxa"/>
          </w:tcPr>
          <w:p w:rsidR="00C671FB" w:rsidRDefault="00C671FB" w:rsidP="00D776D1">
            <w:pPr>
              <w:rPr>
                <w:b/>
                <w:sz w:val="24"/>
              </w:rPr>
            </w:pPr>
            <w:r>
              <w:rPr>
                <w:b/>
                <w:sz w:val="24"/>
              </w:rPr>
              <w:t>Worked with Teaching assistant</w:t>
            </w:r>
          </w:p>
        </w:tc>
      </w:tr>
      <w:tr w:rsidR="00C671FB" w:rsidTr="00D776D1">
        <w:tc>
          <w:tcPr>
            <w:tcW w:w="3080" w:type="dxa"/>
          </w:tcPr>
          <w:p w:rsidR="00C671FB" w:rsidRDefault="00C671FB" w:rsidP="00D776D1">
            <w:pPr>
              <w:rPr>
                <w:b/>
                <w:sz w:val="24"/>
              </w:rPr>
            </w:pPr>
            <w:r>
              <w:rPr>
                <w:b/>
                <w:sz w:val="24"/>
              </w:rPr>
              <w:t>T</w:t>
            </w:r>
          </w:p>
        </w:tc>
        <w:tc>
          <w:tcPr>
            <w:tcW w:w="5675" w:type="dxa"/>
          </w:tcPr>
          <w:p w:rsidR="00C671FB" w:rsidRDefault="00C671FB" w:rsidP="00D776D1">
            <w:pPr>
              <w:rPr>
                <w:b/>
                <w:sz w:val="24"/>
              </w:rPr>
            </w:pPr>
            <w:r>
              <w:rPr>
                <w:b/>
                <w:sz w:val="24"/>
              </w:rPr>
              <w:t>Worked with Teacher</w:t>
            </w:r>
          </w:p>
        </w:tc>
      </w:tr>
    </w:tbl>
    <w:p w:rsidR="00A503E8" w:rsidRPr="00EE3731" w:rsidRDefault="00A503E8" w:rsidP="00EE3731">
      <w:pPr>
        <w:tabs>
          <w:tab w:val="left" w:pos="996"/>
        </w:tabs>
      </w:pPr>
    </w:p>
    <w:sectPr w:rsidR="00A503E8" w:rsidRPr="00EE3731" w:rsidSect="0010173D">
      <w:headerReference w:type="default" r:id="rId10"/>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D9" w:rsidRDefault="00BF2ED9" w:rsidP="00BF2ED9">
      <w:pPr>
        <w:spacing w:after="0" w:line="240" w:lineRule="auto"/>
      </w:pPr>
      <w:r>
        <w:separator/>
      </w:r>
    </w:p>
  </w:endnote>
  <w:endnote w:type="continuationSeparator" w:id="0">
    <w:p w:rsidR="00BF2ED9" w:rsidRDefault="00BF2ED9" w:rsidP="00BF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XCCW Joined Dotted PC1c">
    <w:panose1 w:val="03050602040000000000"/>
    <w:charset w:val="00"/>
    <w:family w:val="script"/>
    <w:pitch w:val="variable"/>
    <w:sig w:usb0="800000A7" w:usb1="1000004A" w:usb2="00000000" w:usb3="00000000" w:csb0="00000011" w:csb1="00000000"/>
  </w:font>
  <w:font w:name="MS Mincho">
    <w:altName w:val="MS Gothic"/>
    <w:panose1 w:val="02020609040205080304"/>
    <w:charset w:val="80"/>
    <w:family w:val="roman"/>
    <w:notTrueType/>
    <w:pitch w:val="fixed"/>
    <w:sig w:usb0="00000000" w:usb1="08070000" w:usb2="00000010" w:usb3="00000000" w:csb0="00020000" w:csb1="00000000"/>
  </w:font>
  <w:font w:name="Verb">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5000"/>
      <w:docPartObj>
        <w:docPartGallery w:val="Page Numbers (Bottom of Page)"/>
        <w:docPartUnique/>
      </w:docPartObj>
    </w:sdtPr>
    <w:sdtEndPr>
      <w:rPr>
        <w:noProof/>
      </w:rPr>
    </w:sdtEndPr>
    <w:sdtContent>
      <w:p w:rsidR="00BF2ED9" w:rsidRDefault="00BF2ED9">
        <w:pPr>
          <w:pStyle w:val="Footer"/>
          <w:jc w:val="right"/>
        </w:pPr>
        <w:r>
          <w:fldChar w:fldCharType="begin"/>
        </w:r>
        <w:r>
          <w:instrText xml:space="preserve"> PAGE   \* MERGEFORMAT </w:instrText>
        </w:r>
        <w:r>
          <w:fldChar w:fldCharType="separate"/>
        </w:r>
        <w:r w:rsidR="00B07ED3">
          <w:rPr>
            <w:noProof/>
          </w:rPr>
          <w:t>2</w:t>
        </w:r>
        <w:r>
          <w:rPr>
            <w:noProof/>
          </w:rPr>
          <w:fldChar w:fldCharType="end"/>
        </w:r>
      </w:p>
    </w:sdtContent>
  </w:sdt>
  <w:p w:rsidR="00BF2ED9" w:rsidRDefault="00BF2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D9" w:rsidRDefault="00BF2ED9" w:rsidP="00BF2ED9">
      <w:pPr>
        <w:spacing w:after="0" w:line="240" w:lineRule="auto"/>
      </w:pPr>
      <w:r>
        <w:separator/>
      </w:r>
    </w:p>
  </w:footnote>
  <w:footnote w:type="continuationSeparator" w:id="0">
    <w:p w:rsidR="00BF2ED9" w:rsidRDefault="00BF2ED9" w:rsidP="00BF2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E3" w:rsidRPr="00B210A8" w:rsidRDefault="00323AE3" w:rsidP="00323AE3">
    <w:pPr>
      <w:pStyle w:val="Heading7"/>
      <w:rPr>
        <w:rFonts w:ascii="Lucida Calligraphy" w:hAnsi="Lucida Calligraphy"/>
        <w:color w:val="548DD4"/>
        <w:sz w:val="40"/>
        <w:szCs w:val="40"/>
      </w:rPr>
    </w:pPr>
    <w:r w:rsidRPr="00B210A8">
      <w:rPr>
        <w:rFonts w:ascii="Lucida Calligraphy" w:hAnsi="Lucida Calligraphy"/>
        <w:color w:val="548DD4"/>
        <w:sz w:val="40"/>
        <w:szCs w:val="40"/>
      </w:rPr>
      <w:t>Sherington Primary School</w:t>
    </w:r>
  </w:p>
  <w:p w:rsidR="00323AE3" w:rsidRPr="00B210A8" w:rsidRDefault="00323AE3" w:rsidP="00323AE3">
    <w:pPr>
      <w:pStyle w:val="Heading7"/>
      <w:rPr>
        <w:rFonts w:ascii="Lucida Calligraphy" w:hAnsi="Lucida Calligraphy"/>
        <w:color w:val="548DD4"/>
        <w:sz w:val="40"/>
        <w:szCs w:val="40"/>
      </w:rPr>
    </w:pPr>
    <w:r>
      <w:rPr>
        <w:rFonts w:ascii="Lucida Calligraphy" w:hAnsi="Lucida Calligraphy"/>
        <w:color w:val="548DD4"/>
        <w:sz w:val="40"/>
        <w:szCs w:val="40"/>
      </w:rPr>
      <w:t xml:space="preserve">Feedback Marking </w:t>
    </w:r>
    <w:r w:rsidRPr="00B210A8">
      <w:rPr>
        <w:rFonts w:ascii="Lucida Calligraphy" w:hAnsi="Lucida Calligraphy"/>
        <w:color w:val="548DD4"/>
        <w:sz w:val="40"/>
        <w:szCs w:val="40"/>
      </w:rPr>
      <w:t>Policy</w:t>
    </w:r>
  </w:p>
  <w:p w:rsidR="00BF2ED9" w:rsidRDefault="00BF2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1EA"/>
    <w:multiLevelType w:val="hybridMultilevel"/>
    <w:tmpl w:val="8C90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33FFF"/>
    <w:multiLevelType w:val="multilevel"/>
    <w:tmpl w:val="BA700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ED0E9B"/>
    <w:multiLevelType w:val="hybridMultilevel"/>
    <w:tmpl w:val="F5A4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921D6"/>
    <w:multiLevelType w:val="multilevel"/>
    <w:tmpl w:val="89224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926205"/>
    <w:multiLevelType w:val="hybridMultilevel"/>
    <w:tmpl w:val="58C8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FE11BF"/>
    <w:multiLevelType w:val="multilevel"/>
    <w:tmpl w:val="E2649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58269E5"/>
    <w:multiLevelType w:val="multilevel"/>
    <w:tmpl w:val="66764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5B63CA4"/>
    <w:multiLevelType w:val="hybridMultilevel"/>
    <w:tmpl w:val="1BBA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497323"/>
    <w:multiLevelType w:val="hybridMultilevel"/>
    <w:tmpl w:val="A73A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FA5B57"/>
    <w:multiLevelType w:val="hybridMultilevel"/>
    <w:tmpl w:val="B37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207289"/>
    <w:multiLevelType w:val="hybridMultilevel"/>
    <w:tmpl w:val="5F66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12272F"/>
    <w:multiLevelType w:val="hybridMultilevel"/>
    <w:tmpl w:val="F930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4"/>
  </w:num>
  <w:num w:numId="5">
    <w:abstractNumId w:val="8"/>
  </w:num>
  <w:num w:numId="6">
    <w:abstractNumId w:val="9"/>
  </w:num>
  <w:num w:numId="7">
    <w:abstractNumId w:val="2"/>
  </w:num>
  <w:num w:numId="8">
    <w:abstractNumId w:val="10"/>
  </w:num>
  <w:num w:numId="9">
    <w:abstractNumId w:val="1"/>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E8"/>
    <w:rsid w:val="00006CC8"/>
    <w:rsid w:val="0002260A"/>
    <w:rsid w:val="0006599A"/>
    <w:rsid w:val="000D7007"/>
    <w:rsid w:val="00100B58"/>
    <w:rsid w:val="0010173D"/>
    <w:rsid w:val="00123D01"/>
    <w:rsid w:val="001E7915"/>
    <w:rsid w:val="001F3BC7"/>
    <w:rsid w:val="002911E9"/>
    <w:rsid w:val="002C0A0D"/>
    <w:rsid w:val="00323AE3"/>
    <w:rsid w:val="00370C94"/>
    <w:rsid w:val="00415187"/>
    <w:rsid w:val="00430580"/>
    <w:rsid w:val="0047395F"/>
    <w:rsid w:val="00837DF0"/>
    <w:rsid w:val="008C3CB1"/>
    <w:rsid w:val="008C467F"/>
    <w:rsid w:val="00992E42"/>
    <w:rsid w:val="009D7088"/>
    <w:rsid w:val="00A00D7A"/>
    <w:rsid w:val="00A503E8"/>
    <w:rsid w:val="00AF2BB9"/>
    <w:rsid w:val="00B059CB"/>
    <w:rsid w:val="00B07ED3"/>
    <w:rsid w:val="00B21071"/>
    <w:rsid w:val="00B67D9A"/>
    <w:rsid w:val="00B710AD"/>
    <w:rsid w:val="00B82C6C"/>
    <w:rsid w:val="00BF2ED9"/>
    <w:rsid w:val="00C06B8A"/>
    <w:rsid w:val="00C671FB"/>
    <w:rsid w:val="00E05F2C"/>
    <w:rsid w:val="00E8504F"/>
    <w:rsid w:val="00EE3731"/>
    <w:rsid w:val="00FE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A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323AE3"/>
    <w:pPr>
      <w:keepNext/>
      <w:tabs>
        <w:tab w:val="left" w:pos="0"/>
        <w:tab w:val="right" w:pos="8308"/>
      </w:tabs>
      <w:suppressAutoHyphens/>
      <w:spacing w:after="0" w:line="240" w:lineRule="auto"/>
      <w:jc w:val="center"/>
      <w:outlineLvl w:val="6"/>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187"/>
    <w:pPr>
      <w:ind w:left="720"/>
      <w:contextualSpacing/>
    </w:pPr>
  </w:style>
  <w:style w:type="table" w:styleId="TableGrid">
    <w:name w:val="Table Grid"/>
    <w:basedOn w:val="TableNormal"/>
    <w:uiPriority w:val="59"/>
    <w:rsid w:val="0010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4F"/>
    <w:rPr>
      <w:rFonts w:ascii="Tahoma" w:hAnsi="Tahoma" w:cs="Tahoma"/>
      <w:sz w:val="16"/>
      <w:szCs w:val="16"/>
    </w:rPr>
  </w:style>
  <w:style w:type="paragraph" w:styleId="Header">
    <w:name w:val="header"/>
    <w:basedOn w:val="Normal"/>
    <w:link w:val="HeaderChar"/>
    <w:uiPriority w:val="99"/>
    <w:unhideWhenUsed/>
    <w:rsid w:val="00BF2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ED9"/>
  </w:style>
  <w:style w:type="paragraph" w:styleId="Footer">
    <w:name w:val="footer"/>
    <w:basedOn w:val="Normal"/>
    <w:link w:val="FooterChar"/>
    <w:uiPriority w:val="99"/>
    <w:unhideWhenUsed/>
    <w:rsid w:val="00BF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ED9"/>
  </w:style>
  <w:style w:type="paragraph" w:styleId="NormalWeb">
    <w:name w:val="Normal (Web)"/>
    <w:basedOn w:val="Normal"/>
    <w:uiPriority w:val="99"/>
    <w:semiHidden/>
    <w:unhideWhenUsed/>
    <w:rsid w:val="00323A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CPHeading">
    <w:name w:val="a LCP Heading"/>
    <w:basedOn w:val="Heading1"/>
    <w:autoRedefine/>
    <w:uiPriority w:val="99"/>
    <w:rsid w:val="00323AE3"/>
    <w:pPr>
      <w:keepLines w:val="0"/>
      <w:widowControl w:val="0"/>
      <w:suppressAutoHyphens/>
      <w:spacing w:before="0" w:line="240" w:lineRule="auto"/>
    </w:pPr>
    <w:rPr>
      <w:rFonts w:ascii="Arial" w:eastAsia="Times New Roman" w:hAnsi="Arial" w:cs="Arial"/>
      <w:b w:val="0"/>
      <w:bCs w:val="0"/>
      <w:color w:val="auto"/>
      <w:sz w:val="24"/>
      <w:szCs w:val="24"/>
      <w:lang w:val="en-US"/>
    </w:rPr>
  </w:style>
  <w:style w:type="character" w:styleId="Strong">
    <w:name w:val="Strong"/>
    <w:basedOn w:val="DefaultParagraphFont"/>
    <w:uiPriority w:val="22"/>
    <w:qFormat/>
    <w:rsid w:val="00323AE3"/>
    <w:rPr>
      <w:b/>
      <w:bCs/>
    </w:rPr>
  </w:style>
  <w:style w:type="character" w:customStyle="1" w:styleId="Heading1Char">
    <w:name w:val="Heading 1 Char"/>
    <w:basedOn w:val="DefaultParagraphFont"/>
    <w:link w:val="Heading1"/>
    <w:uiPriority w:val="9"/>
    <w:rsid w:val="00323AE3"/>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323AE3"/>
    <w:rPr>
      <w:rFonts w:ascii="Times New Roman" w:eastAsia="Times New Roman" w:hAnsi="Times New Roman"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A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323AE3"/>
    <w:pPr>
      <w:keepNext/>
      <w:tabs>
        <w:tab w:val="left" w:pos="0"/>
        <w:tab w:val="right" w:pos="8308"/>
      </w:tabs>
      <w:suppressAutoHyphens/>
      <w:spacing w:after="0" w:line="240" w:lineRule="auto"/>
      <w:jc w:val="center"/>
      <w:outlineLvl w:val="6"/>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187"/>
    <w:pPr>
      <w:ind w:left="720"/>
      <w:contextualSpacing/>
    </w:pPr>
  </w:style>
  <w:style w:type="table" w:styleId="TableGrid">
    <w:name w:val="Table Grid"/>
    <w:basedOn w:val="TableNormal"/>
    <w:uiPriority w:val="59"/>
    <w:rsid w:val="0010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4F"/>
    <w:rPr>
      <w:rFonts w:ascii="Tahoma" w:hAnsi="Tahoma" w:cs="Tahoma"/>
      <w:sz w:val="16"/>
      <w:szCs w:val="16"/>
    </w:rPr>
  </w:style>
  <w:style w:type="paragraph" w:styleId="Header">
    <w:name w:val="header"/>
    <w:basedOn w:val="Normal"/>
    <w:link w:val="HeaderChar"/>
    <w:uiPriority w:val="99"/>
    <w:unhideWhenUsed/>
    <w:rsid w:val="00BF2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ED9"/>
  </w:style>
  <w:style w:type="paragraph" w:styleId="Footer">
    <w:name w:val="footer"/>
    <w:basedOn w:val="Normal"/>
    <w:link w:val="FooterChar"/>
    <w:uiPriority w:val="99"/>
    <w:unhideWhenUsed/>
    <w:rsid w:val="00BF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ED9"/>
  </w:style>
  <w:style w:type="paragraph" w:styleId="NormalWeb">
    <w:name w:val="Normal (Web)"/>
    <w:basedOn w:val="Normal"/>
    <w:uiPriority w:val="99"/>
    <w:semiHidden/>
    <w:unhideWhenUsed/>
    <w:rsid w:val="00323A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CPHeading">
    <w:name w:val="a LCP Heading"/>
    <w:basedOn w:val="Heading1"/>
    <w:autoRedefine/>
    <w:uiPriority w:val="99"/>
    <w:rsid w:val="00323AE3"/>
    <w:pPr>
      <w:keepLines w:val="0"/>
      <w:widowControl w:val="0"/>
      <w:suppressAutoHyphens/>
      <w:spacing w:before="0" w:line="240" w:lineRule="auto"/>
    </w:pPr>
    <w:rPr>
      <w:rFonts w:ascii="Arial" w:eastAsia="Times New Roman" w:hAnsi="Arial" w:cs="Arial"/>
      <w:b w:val="0"/>
      <w:bCs w:val="0"/>
      <w:color w:val="auto"/>
      <w:sz w:val="24"/>
      <w:szCs w:val="24"/>
      <w:lang w:val="en-US"/>
    </w:rPr>
  </w:style>
  <w:style w:type="character" w:styleId="Strong">
    <w:name w:val="Strong"/>
    <w:basedOn w:val="DefaultParagraphFont"/>
    <w:uiPriority w:val="22"/>
    <w:qFormat/>
    <w:rsid w:val="00323AE3"/>
    <w:rPr>
      <w:b/>
      <w:bCs/>
    </w:rPr>
  </w:style>
  <w:style w:type="character" w:customStyle="1" w:styleId="Heading1Char">
    <w:name w:val="Heading 1 Char"/>
    <w:basedOn w:val="DefaultParagraphFont"/>
    <w:link w:val="Heading1"/>
    <w:uiPriority w:val="9"/>
    <w:rsid w:val="00323AE3"/>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323AE3"/>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3D30-7AA0-4F55-87A4-0DC771A3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 Healy</cp:lastModifiedBy>
  <cp:revision>7</cp:revision>
  <dcterms:created xsi:type="dcterms:W3CDTF">2016-02-10T11:32:00Z</dcterms:created>
  <dcterms:modified xsi:type="dcterms:W3CDTF">2022-11-25T14:34:00Z</dcterms:modified>
</cp:coreProperties>
</file>